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3432F" w14:textId="0DCDDFC4" w:rsidR="0018252B" w:rsidRPr="00CA3171" w:rsidRDefault="00774C88" w:rsidP="00CA3171">
      <w:pPr>
        <w:spacing w:after="0"/>
        <w:jc w:val="center"/>
        <w:rPr>
          <w:b/>
          <w:bCs/>
          <w:color w:val="0070C0"/>
        </w:rPr>
      </w:pPr>
      <w:r w:rsidRPr="00CA3171">
        <w:rPr>
          <w:b/>
          <w:bCs/>
          <w:color w:val="0070C0"/>
        </w:rPr>
        <w:t>North Carolina Caregiver Research Network</w:t>
      </w:r>
    </w:p>
    <w:p w14:paraId="18557694" w14:textId="252DF91E" w:rsidR="00774C88" w:rsidRPr="00CA3171" w:rsidRDefault="00774C88" w:rsidP="00CA3171">
      <w:pPr>
        <w:spacing w:after="0"/>
        <w:jc w:val="center"/>
        <w:rPr>
          <w:b/>
          <w:bCs/>
          <w:color w:val="0070C0"/>
        </w:rPr>
      </w:pPr>
      <w:r w:rsidRPr="00CA3171">
        <w:rPr>
          <w:b/>
          <w:bCs/>
          <w:color w:val="0070C0"/>
        </w:rPr>
        <w:t xml:space="preserve">March 4, </w:t>
      </w:r>
      <w:proofErr w:type="gramStart"/>
      <w:r w:rsidRPr="00CA3171">
        <w:rPr>
          <w:b/>
          <w:bCs/>
          <w:color w:val="0070C0"/>
        </w:rPr>
        <w:t>2026</w:t>
      </w:r>
      <w:proofErr w:type="gramEnd"/>
      <w:r w:rsidRPr="00CA3171">
        <w:rPr>
          <w:b/>
          <w:bCs/>
          <w:color w:val="0070C0"/>
        </w:rPr>
        <w:t xml:space="preserve"> Meeting</w:t>
      </w:r>
      <w:r w:rsidR="00EA75C2" w:rsidRPr="00CA3171">
        <w:rPr>
          <w:b/>
          <w:bCs/>
          <w:color w:val="0070C0"/>
        </w:rPr>
        <w:t xml:space="preserve"> </w:t>
      </w:r>
      <w:r w:rsidR="00CA3171">
        <w:rPr>
          <w:b/>
          <w:bCs/>
          <w:color w:val="0070C0"/>
        </w:rPr>
        <w:t xml:space="preserve">- </w:t>
      </w:r>
      <w:r w:rsidR="00EA75C2" w:rsidRPr="00CA3171">
        <w:rPr>
          <w:b/>
          <w:bCs/>
          <w:color w:val="0070C0"/>
        </w:rPr>
        <w:t xml:space="preserve">Summary </w:t>
      </w:r>
      <w:r w:rsidRPr="00CA3171">
        <w:rPr>
          <w:b/>
          <w:bCs/>
          <w:color w:val="0070C0"/>
        </w:rPr>
        <w:t>Notes</w:t>
      </w:r>
    </w:p>
    <w:p w14:paraId="2B447114" w14:textId="77777777" w:rsidR="00CA3171" w:rsidRDefault="00CA3171"/>
    <w:p w14:paraId="2410A02F" w14:textId="79E6EDF9" w:rsidR="00774C88" w:rsidRDefault="00774C88">
      <w:r>
        <w:t>We had 21 people participating, welcoming George Kueppers, Jenny Womack, Tom Houston</w:t>
      </w:r>
      <w:r w:rsidR="00EA75C2">
        <w:t xml:space="preserve"> (and new team members in the future)</w:t>
      </w:r>
      <w:r>
        <w:t xml:space="preserve"> and Heather McKay to the group.</w:t>
      </w:r>
      <w:r w:rsidR="00C822B1">
        <w:t xml:space="preserve"> We spent our time charting our course for our network, building on January 2026 discussions. </w:t>
      </w:r>
    </w:p>
    <w:p w14:paraId="36807CC5" w14:textId="1ABE9992" w:rsidR="00774C88" w:rsidRDefault="00774C88">
      <w:r w:rsidRPr="00774C88">
        <w:rPr>
          <w:b/>
          <w:bCs/>
        </w:rPr>
        <w:t>Revised Proposed Goal</w:t>
      </w:r>
      <w:r>
        <w:t xml:space="preserve">: </w:t>
      </w:r>
      <w:r w:rsidRPr="00C822B1">
        <w:rPr>
          <w:b/>
          <w:bCs/>
        </w:rPr>
        <w:t>To expand data, research, policy, and evidence-informed, person-centered practices to support family caregivers</w:t>
      </w:r>
      <w:r w:rsidR="00CA3171">
        <w:rPr>
          <w:b/>
          <w:bCs/>
        </w:rPr>
        <w:t xml:space="preserve"> across the life course</w:t>
      </w:r>
      <w:r w:rsidRPr="00C822B1">
        <w:rPr>
          <w:b/>
          <w:bCs/>
        </w:rPr>
        <w:t>.</w:t>
      </w:r>
    </w:p>
    <w:p w14:paraId="5AA70BDC" w14:textId="69869002" w:rsidR="00774C88" w:rsidRDefault="00774C88">
      <w:r>
        <w:t xml:space="preserve">The revisions were created to be more specific about our work while not overpromising to improve the wellbeing of family caregivers directly through our work. </w:t>
      </w:r>
    </w:p>
    <w:p w14:paraId="2A0FBA9C" w14:textId="354C09AC" w:rsidR="00C822B1" w:rsidRDefault="00C822B1">
      <w:r>
        <w:t>While we don’t have North Carolina specific language in the goal, the group agreed that we would like to focus our work on building relationships and projects focusing on our state as we get started, acknowledging that we have many valuable existing connections and can make progress more quickly if focusing on our state first.</w:t>
      </w:r>
    </w:p>
    <w:p w14:paraId="7DAE33EA" w14:textId="1C9AA834" w:rsidR="00774C88" w:rsidRDefault="00774C88">
      <w:r w:rsidRPr="00774C88">
        <w:rPr>
          <w:b/>
          <w:bCs/>
        </w:rPr>
        <w:t>Values</w:t>
      </w:r>
      <w:r>
        <w:t xml:space="preserve">: </w:t>
      </w:r>
      <w:r w:rsidRPr="00C822B1">
        <w:rPr>
          <w:b/>
          <w:bCs/>
        </w:rPr>
        <w:t>Centering the lived experience of caregivers representing diverse identities and perspectives with a particular focus on communities that have been marginalized.</w:t>
      </w:r>
    </w:p>
    <w:p w14:paraId="7A9C3473" w14:textId="2AFA695C" w:rsidR="00774C88" w:rsidRDefault="00774C88">
      <w:r>
        <w:t>We had a robust conversation around the use and meaning of “lived experience” and we left the values as written with the larger shared understanding we may want to use lived experience when talking to researchers and just experience for non-researchers.</w:t>
      </w:r>
    </w:p>
    <w:p w14:paraId="15102F33" w14:textId="1D162519" w:rsidR="00774C88" w:rsidRPr="00C822B1" w:rsidRDefault="00774C88">
      <w:pPr>
        <w:rPr>
          <w:b/>
          <w:bCs/>
        </w:rPr>
      </w:pPr>
      <w:r w:rsidRPr="00C822B1">
        <w:rPr>
          <w:b/>
          <w:bCs/>
        </w:rPr>
        <w:t>Research is broadly defined to include evaluation, implementation and policy</w:t>
      </w:r>
      <w:r w:rsidR="00CA3171">
        <w:rPr>
          <w:b/>
          <w:bCs/>
        </w:rPr>
        <w:t xml:space="preserve"> with a focus on caregiving over the life course</w:t>
      </w:r>
      <w:r w:rsidRPr="00C822B1">
        <w:rPr>
          <w:b/>
          <w:bCs/>
        </w:rPr>
        <w:t>.</w:t>
      </w:r>
    </w:p>
    <w:p w14:paraId="77AE4BF1" w14:textId="588FD988" w:rsidR="00CA3171" w:rsidRDefault="00CA3171">
      <w:r>
        <w:t>Looking at all the individuals engaged in the network, we cover all the strategies within the National Caregiver Research plan – we represent many different disciplines, focus populations, research methods, policy, and coalitions. We also can make the case for The Care Act in North Carolina and the value of the data that would provide. Several people stressed the importance of keeping the life course / lifespan concept at the heart of this work. We also need to continue to carefully distinguish between life course research related to policy with advocacy for a specific policy. Based on where people are affiliated there are some fine lines to walk in the advocacy arena.</w:t>
      </w:r>
    </w:p>
    <w:p w14:paraId="05BF8E89" w14:textId="58BB3BEF" w:rsidR="00CA3171" w:rsidRDefault="00CA3171" w:rsidP="00CA3171">
      <w:pPr>
        <w:jc w:val="center"/>
      </w:pPr>
      <w:r>
        <w:t>******</w:t>
      </w:r>
    </w:p>
    <w:p w14:paraId="1AE9A611" w14:textId="0035B17F" w:rsidR="00EA75C2" w:rsidRDefault="000552C5">
      <w:r>
        <w:t xml:space="preserve">Below are the objectives and activities as refined by the group. The Jordan Institute for Families is offering </w:t>
      </w:r>
      <w:r w:rsidR="00CA3171">
        <w:t>infrastructure support to help</w:t>
      </w:r>
      <w:r>
        <w:t xml:space="preserve"> mov</w:t>
      </w:r>
      <w:r w:rsidR="00CA3171">
        <w:t>e</w:t>
      </w:r>
      <w:r>
        <w:t xml:space="preserve"> many of these activities forward in 2026 (and beyond)</w:t>
      </w:r>
      <w:r w:rsidR="00CA3171">
        <w:t xml:space="preserve"> in partnership with and driven by all the individuals within this network</w:t>
      </w:r>
      <w:r>
        <w:t>.</w:t>
      </w:r>
    </w:p>
    <w:p w14:paraId="7A7E0CF6" w14:textId="3F5AB29A" w:rsidR="00EA75C2" w:rsidRDefault="00EA75C2">
      <w:pPr>
        <w:rPr>
          <w:b/>
          <w:bCs/>
        </w:rPr>
      </w:pPr>
      <w:r w:rsidRPr="00EA75C2">
        <w:rPr>
          <w:b/>
          <w:bCs/>
        </w:rPr>
        <w:lastRenderedPageBreak/>
        <w:t>Objective 1:</w:t>
      </w:r>
      <w:r>
        <w:t xml:space="preserve"> </w:t>
      </w:r>
      <w:r w:rsidRPr="00EA75C2">
        <w:rPr>
          <w:b/>
          <w:bCs/>
        </w:rPr>
        <w:t>Build connection and support collaboration across caregiver researchers in NC to increase academic productivity and grant funding and support quality science and pipeline development.</w:t>
      </w:r>
    </w:p>
    <w:p w14:paraId="74FE8BF8" w14:textId="550CA77E" w:rsidR="00EA75C2" w:rsidRPr="00EA75C2" w:rsidRDefault="000552C5" w:rsidP="00EA75C2">
      <w:pPr>
        <w:numPr>
          <w:ilvl w:val="0"/>
          <w:numId w:val="2"/>
        </w:numPr>
      </w:pPr>
      <w:r>
        <w:t>Build and promote a</w:t>
      </w:r>
      <w:r w:rsidR="00EA75C2" w:rsidRPr="00EA75C2">
        <w:t xml:space="preserve"> website with partner profiles</w:t>
      </w:r>
      <w:r w:rsidR="00EA75C2">
        <w:t xml:space="preserve"> </w:t>
      </w:r>
      <w:r>
        <w:t xml:space="preserve">to support collaboration and acknowledgement of the professionals working with the network. </w:t>
      </w:r>
      <w:r w:rsidR="00EA75C2">
        <w:t>(</w:t>
      </w:r>
      <w:r>
        <w:t xml:space="preserve">here is the link – new content is welcome </w:t>
      </w:r>
      <w:r w:rsidRPr="000552C5">
        <w:t>https://jordaninstituteforfamilies.org/caregiving-initiative</w:t>
      </w:r>
      <w:r>
        <w:t>)</w:t>
      </w:r>
    </w:p>
    <w:p w14:paraId="644CA4F3" w14:textId="77777777" w:rsidR="00EA75C2" w:rsidRPr="00EA75C2" w:rsidRDefault="00EA75C2" w:rsidP="00EA75C2">
      <w:pPr>
        <w:numPr>
          <w:ilvl w:val="0"/>
          <w:numId w:val="2"/>
        </w:numPr>
      </w:pPr>
      <w:r w:rsidRPr="00EA75C2">
        <w:t>Support quarterly researcher meetings</w:t>
      </w:r>
    </w:p>
    <w:p w14:paraId="6B60E1DB" w14:textId="0993BEB1" w:rsidR="00EA75C2" w:rsidRPr="00EA75C2" w:rsidRDefault="000552C5" w:rsidP="00EA75C2">
      <w:pPr>
        <w:numPr>
          <w:ilvl w:val="0"/>
          <w:numId w:val="2"/>
        </w:numPr>
      </w:pPr>
      <w:r>
        <w:t>Host a w</w:t>
      </w:r>
      <w:r w:rsidR="00EA75C2" w:rsidRPr="00EA75C2">
        <w:t>ebinar series so researchers can share their work</w:t>
      </w:r>
      <w:r>
        <w:t xml:space="preserve">, </w:t>
      </w:r>
      <w:r w:rsidR="00EA75C2" w:rsidRPr="00EA75C2">
        <w:t>seek input</w:t>
      </w:r>
      <w:r>
        <w:t xml:space="preserve"> from each other and build relationship</w:t>
      </w:r>
      <w:r w:rsidR="00CA3171">
        <w:t xml:space="preserve">. This also offers a chance to learn about key policies such as The Care Act. </w:t>
      </w:r>
    </w:p>
    <w:p w14:paraId="7EC577C1" w14:textId="77777777" w:rsidR="00EA75C2" w:rsidRPr="00EA75C2" w:rsidRDefault="00EA75C2" w:rsidP="00EA75C2">
      <w:pPr>
        <w:numPr>
          <w:ilvl w:val="0"/>
          <w:numId w:val="2"/>
        </w:numPr>
      </w:pPr>
      <w:r w:rsidRPr="00EA75C2">
        <w:t>Support summer writing group (s) (papers and grants)</w:t>
      </w:r>
    </w:p>
    <w:p w14:paraId="78902836" w14:textId="777A03C5" w:rsidR="00EA75C2" w:rsidRPr="00EA75C2" w:rsidRDefault="00EA75C2" w:rsidP="00EA75C2">
      <w:pPr>
        <w:numPr>
          <w:ilvl w:val="0"/>
          <w:numId w:val="2"/>
        </w:numPr>
      </w:pPr>
      <w:r w:rsidRPr="00EA75C2">
        <w:t>Engage and mentor a small group of graduate/doctoral students</w:t>
      </w:r>
      <w:r w:rsidR="000552C5">
        <w:t xml:space="preserve"> across institutions</w:t>
      </w:r>
    </w:p>
    <w:p w14:paraId="4D639E9F" w14:textId="45A8E29F" w:rsidR="00EA75C2" w:rsidRPr="00EA75C2" w:rsidRDefault="00EA75C2" w:rsidP="00EA75C2">
      <w:pPr>
        <w:numPr>
          <w:ilvl w:val="0"/>
          <w:numId w:val="2"/>
        </w:numPr>
      </w:pPr>
      <w:r w:rsidRPr="00EA75C2">
        <w:t>Identify data sets / pilot project funds</w:t>
      </w:r>
      <w:r w:rsidR="000552C5">
        <w:t xml:space="preserve"> to support early collaboration</w:t>
      </w:r>
    </w:p>
    <w:p w14:paraId="6597656F" w14:textId="1D9913FF" w:rsidR="00EA75C2" w:rsidRDefault="00EA75C2" w:rsidP="00CA3171">
      <w:pPr>
        <w:numPr>
          <w:ilvl w:val="0"/>
          <w:numId w:val="2"/>
        </w:numPr>
      </w:pPr>
      <w:r w:rsidRPr="00EA75C2">
        <w:t>Partner with National Caregiver Alliance</w:t>
      </w:r>
      <w:r>
        <w:t xml:space="preserve"> to align with national research efforts</w:t>
      </w:r>
    </w:p>
    <w:p w14:paraId="79623D31" w14:textId="038CCC40" w:rsidR="00135B2C" w:rsidRDefault="00135B2C" w:rsidP="00CA3171">
      <w:pPr>
        <w:numPr>
          <w:ilvl w:val="0"/>
          <w:numId w:val="2"/>
        </w:numPr>
      </w:pPr>
      <w:r>
        <w:t>Do some asset mapping to identify the strengths across our network so we can work even more effectively with each other.</w:t>
      </w:r>
    </w:p>
    <w:p w14:paraId="3123A238" w14:textId="4530AD32" w:rsidR="00135B2C" w:rsidRPr="00CA3171" w:rsidRDefault="00135B2C" w:rsidP="00CA3171">
      <w:pPr>
        <w:numPr>
          <w:ilvl w:val="0"/>
          <w:numId w:val="2"/>
        </w:numPr>
      </w:pPr>
      <w:r>
        <w:t>Identify additional ways to communicate with each other that are not emails and a place for digital collaboration.</w:t>
      </w:r>
    </w:p>
    <w:p w14:paraId="3D71C9F6" w14:textId="5F5357D9" w:rsidR="00EA75C2" w:rsidRDefault="00EA75C2">
      <w:r>
        <w:rPr>
          <w:b/>
          <w:bCs/>
        </w:rPr>
        <w:t xml:space="preserve">Objective 2: </w:t>
      </w:r>
      <w:r w:rsidRPr="00EA75C2">
        <w:rPr>
          <w:b/>
          <w:bCs/>
        </w:rPr>
        <w:t>Disseminate research findings to increase the speed of moving research results into practice</w:t>
      </w:r>
    </w:p>
    <w:p w14:paraId="43BF2BB4" w14:textId="6093A748" w:rsidR="00EA75C2" w:rsidRPr="00EA75C2" w:rsidRDefault="00EA75C2" w:rsidP="00EA75C2">
      <w:pPr>
        <w:numPr>
          <w:ilvl w:val="0"/>
          <w:numId w:val="3"/>
        </w:numPr>
      </w:pPr>
      <w:r w:rsidRPr="00EA75C2">
        <w:t>Partner with Heather Altman’s Radio Show</w:t>
      </w:r>
      <w:r w:rsidR="00CA3171">
        <w:t xml:space="preserve"> to share interesting findings</w:t>
      </w:r>
    </w:p>
    <w:p w14:paraId="17FC5FE0" w14:textId="04E0A4D9" w:rsidR="00EA75C2" w:rsidRPr="00EA75C2" w:rsidRDefault="00EA75C2" w:rsidP="00EA75C2">
      <w:pPr>
        <w:numPr>
          <w:ilvl w:val="0"/>
          <w:numId w:val="3"/>
        </w:numPr>
      </w:pPr>
      <w:r w:rsidRPr="00EA75C2">
        <w:t>Feature key articles / blogs from researchers</w:t>
      </w:r>
      <w:r w:rsidR="00CA3171">
        <w:t xml:space="preserve"> in the network</w:t>
      </w:r>
    </w:p>
    <w:p w14:paraId="47F6D2CA" w14:textId="3FF17888" w:rsidR="00EA75C2" w:rsidRPr="00EA75C2" w:rsidRDefault="00EA75C2" w:rsidP="00EA75C2">
      <w:pPr>
        <w:numPr>
          <w:ilvl w:val="0"/>
          <w:numId w:val="3"/>
        </w:numPr>
      </w:pPr>
      <w:r w:rsidRPr="00EA75C2">
        <w:t xml:space="preserve">Submit abstracts to </w:t>
      </w:r>
      <w:r w:rsidR="00CA3171">
        <w:t xml:space="preserve">the </w:t>
      </w:r>
      <w:r w:rsidRPr="00EA75C2">
        <w:t>N</w:t>
      </w:r>
      <w:r w:rsidR="00CA3171">
        <w:t>ationa</w:t>
      </w:r>
      <w:r w:rsidRPr="00EA75C2">
        <w:t xml:space="preserve">l Caregiver Research Conference / Prep for 2028 </w:t>
      </w:r>
      <w:r w:rsidR="00CA3171">
        <w:t xml:space="preserve">Conference to be held </w:t>
      </w:r>
      <w:r w:rsidRPr="00EA75C2">
        <w:t>in NC</w:t>
      </w:r>
    </w:p>
    <w:p w14:paraId="592B2DEE" w14:textId="7B58DC15" w:rsidR="00EA75C2" w:rsidRDefault="00EA75C2" w:rsidP="00CA3171">
      <w:pPr>
        <w:numPr>
          <w:ilvl w:val="0"/>
          <w:numId w:val="3"/>
        </w:numPr>
      </w:pPr>
      <w:r w:rsidRPr="00EA75C2">
        <w:t>Share new findings with coalitions / collaboratives and each other</w:t>
      </w:r>
    </w:p>
    <w:p w14:paraId="4429718C" w14:textId="77777777" w:rsidR="00135B2C" w:rsidRDefault="00CA3171" w:rsidP="00135B2C">
      <w:pPr>
        <w:numPr>
          <w:ilvl w:val="0"/>
          <w:numId w:val="3"/>
        </w:numPr>
      </w:pPr>
      <w:r>
        <w:t>Continue to make the case as to who caregivers are, why their roles are essential, and why identifying them and learning how to support them matters. This may be clear to our group but there is a lot more education needed with policymakers, funders and health care systems.</w:t>
      </w:r>
    </w:p>
    <w:p w14:paraId="4D22017B" w14:textId="66722605" w:rsidR="00EA75C2" w:rsidRPr="00135B2C" w:rsidRDefault="00EA75C2" w:rsidP="00135B2C">
      <w:r w:rsidRPr="00135B2C">
        <w:rPr>
          <w:b/>
          <w:bCs/>
        </w:rPr>
        <w:lastRenderedPageBreak/>
        <w:t>Objective 3:</w:t>
      </w:r>
      <w:r>
        <w:t xml:space="preserve"> </w:t>
      </w:r>
      <w:r w:rsidRPr="00135B2C">
        <w:rPr>
          <w:b/>
          <w:bCs/>
        </w:rPr>
        <w:t>Foster partnerships between researchers and caregivers to assure proposed studies are designed to meet the needs of the people they are intending to serve.</w:t>
      </w:r>
    </w:p>
    <w:p w14:paraId="1B46FE32" w14:textId="77777777" w:rsidR="00EA75C2" w:rsidRPr="00EA75C2" w:rsidRDefault="00EA75C2" w:rsidP="00EA75C2">
      <w:pPr>
        <w:numPr>
          <w:ilvl w:val="0"/>
          <w:numId w:val="4"/>
        </w:numPr>
      </w:pPr>
      <w:r w:rsidRPr="00EA75C2">
        <w:t>Regularly attend caregiver coalition meetings to meet participants and listen to their areas of interest / need.</w:t>
      </w:r>
    </w:p>
    <w:p w14:paraId="0D92862E" w14:textId="1CFB5353" w:rsidR="00EA75C2" w:rsidRPr="00EA75C2" w:rsidRDefault="00EA75C2" w:rsidP="00EA75C2">
      <w:pPr>
        <w:numPr>
          <w:ilvl w:val="0"/>
          <w:numId w:val="4"/>
        </w:numPr>
      </w:pPr>
      <w:r w:rsidRPr="00EA75C2">
        <w:t>Host the UNC SSW Legacy Series on Caregiving</w:t>
      </w:r>
      <w:r w:rsidR="00CA3171">
        <w:t xml:space="preserve"> (March 2027)</w:t>
      </w:r>
    </w:p>
    <w:p w14:paraId="49324729" w14:textId="4CD0A37A" w:rsidR="00EA75C2" w:rsidRPr="00EA75C2" w:rsidRDefault="00EA75C2" w:rsidP="00EA75C2">
      <w:pPr>
        <w:numPr>
          <w:ilvl w:val="0"/>
          <w:numId w:val="4"/>
        </w:numPr>
      </w:pPr>
      <w:r w:rsidRPr="00EA75C2">
        <w:t xml:space="preserve">Develop a plan for creating, hosting, funding and sustaining a caregiver </w:t>
      </w:r>
      <w:r w:rsidR="00CA3171">
        <w:t xml:space="preserve">lived experience </w:t>
      </w:r>
      <w:r w:rsidRPr="00EA75C2">
        <w:t>advisory group</w:t>
      </w:r>
    </w:p>
    <w:p w14:paraId="530C5632" w14:textId="07552D60" w:rsidR="00EA75C2" w:rsidRDefault="00EA75C2">
      <w:r w:rsidRPr="00CA3171">
        <w:rPr>
          <w:b/>
          <w:bCs/>
        </w:rPr>
        <w:t>Objective 4:</w:t>
      </w:r>
      <w:r>
        <w:t xml:space="preserve"> </w:t>
      </w:r>
      <w:r w:rsidRPr="00EA75C2">
        <w:rPr>
          <w:b/>
          <w:bCs/>
        </w:rPr>
        <w:t>Develop a life course perspective to caregiving research</w:t>
      </w:r>
    </w:p>
    <w:p w14:paraId="42D466CF" w14:textId="77777777" w:rsidR="00EA75C2" w:rsidRPr="00EA75C2" w:rsidRDefault="00EA75C2" w:rsidP="00EA75C2">
      <w:pPr>
        <w:numPr>
          <w:ilvl w:val="0"/>
          <w:numId w:val="5"/>
        </w:numPr>
      </w:pPr>
      <w:r w:rsidRPr="00EA75C2">
        <w:t>Identify themes, challenges and ‘through threads’ across the life course that could be studied and addressed regardless of population of focus</w:t>
      </w:r>
    </w:p>
    <w:p w14:paraId="6978FB92" w14:textId="77777777" w:rsidR="00EA75C2" w:rsidRPr="00EA75C2" w:rsidRDefault="00EA75C2" w:rsidP="00EA75C2">
      <w:pPr>
        <w:numPr>
          <w:ilvl w:val="0"/>
          <w:numId w:val="5"/>
        </w:numPr>
      </w:pPr>
      <w:r w:rsidRPr="00EA75C2">
        <w:t>Publish a paper on these findings / submit an abstract for the fall conference</w:t>
      </w:r>
    </w:p>
    <w:p w14:paraId="02E7AA98" w14:textId="1523022E" w:rsidR="00EA75C2" w:rsidRDefault="00EA75C2" w:rsidP="00135B2C">
      <w:pPr>
        <w:numPr>
          <w:ilvl w:val="0"/>
          <w:numId w:val="5"/>
        </w:numPr>
      </w:pPr>
      <w:r w:rsidRPr="00EA75C2">
        <w:t>Identify tools, methods and other items to be included across studies along with building a 5-year research strategy</w:t>
      </w:r>
    </w:p>
    <w:p w14:paraId="4BA18710" w14:textId="4D8344C2" w:rsidR="00135B2C" w:rsidRPr="00135B2C" w:rsidRDefault="00135B2C">
      <w:pPr>
        <w:rPr>
          <w:b/>
          <w:bCs/>
        </w:rPr>
      </w:pPr>
      <w:r w:rsidRPr="00135B2C">
        <w:rPr>
          <w:b/>
          <w:bCs/>
        </w:rPr>
        <w:t>Resources and Ideas Shared by Network Members</w:t>
      </w:r>
    </w:p>
    <w:p w14:paraId="550E5ECB" w14:textId="700B7A05" w:rsidR="00135B2C" w:rsidRDefault="00135B2C" w:rsidP="00135B2C">
      <w:pPr>
        <w:pStyle w:val="ListParagraph"/>
        <w:numPr>
          <w:ilvl w:val="0"/>
          <w:numId w:val="6"/>
        </w:numPr>
      </w:pPr>
      <w:r>
        <w:t xml:space="preserve">Tom Houston: </w:t>
      </w:r>
      <w:r w:rsidRPr="001E0AD9">
        <w:t xml:space="preserve">Thinking about impacts, could we think about a framework for thinking about impacts - like TSBM: </w:t>
      </w:r>
      <w:hyperlink r:id="rId7" w:history="1">
        <w:r w:rsidRPr="001E0AD9">
          <w:rPr>
            <w:rStyle w:val="Hyperlink"/>
          </w:rPr>
          <w:t>https://translationalsciencebenefits.wustl.edu/</w:t>
        </w:r>
      </w:hyperlink>
    </w:p>
    <w:p w14:paraId="272AD55D" w14:textId="74CC1A00" w:rsidR="00EA75C2" w:rsidRDefault="00EA75C2" w:rsidP="00135B2C">
      <w:pPr>
        <w:pStyle w:val="ListParagraph"/>
        <w:numPr>
          <w:ilvl w:val="0"/>
          <w:numId w:val="6"/>
        </w:numPr>
      </w:pPr>
      <w:r>
        <w:t>Jenny Hobbs</w:t>
      </w:r>
      <w:r w:rsidR="00135B2C">
        <w:t>: While this link is for pediatric researchers, i</w:t>
      </w:r>
      <w:r w:rsidRPr="009C4870">
        <w:t>t could, theoretically, be expanded to include data for all ages. </w:t>
      </w:r>
      <w:hyperlink r:id="rId8" w:history="1">
        <w:r w:rsidRPr="001133CA">
          <w:rPr>
            <w:rStyle w:val="Hyperlink"/>
          </w:rPr>
          <w:t>https://www.kidsdata.org/</w:t>
        </w:r>
      </w:hyperlink>
      <w:r>
        <w:t xml:space="preserve"> “</w:t>
      </w:r>
    </w:p>
    <w:p w14:paraId="314814F9" w14:textId="36F8D991" w:rsidR="00EA75C2" w:rsidRDefault="00EA75C2" w:rsidP="00135B2C">
      <w:pPr>
        <w:pStyle w:val="ListParagraph"/>
        <w:numPr>
          <w:ilvl w:val="0"/>
          <w:numId w:val="6"/>
        </w:numPr>
      </w:pPr>
      <w:r>
        <w:t>Linda Kendall Fields:</w:t>
      </w:r>
      <w:r w:rsidR="00135B2C">
        <w:t xml:space="preserve"> This website offers a lifespan focus</w:t>
      </w:r>
      <w:r>
        <w:t xml:space="preserve"> </w:t>
      </w:r>
      <w:hyperlink r:id="rId9" w:history="1">
        <w:r w:rsidRPr="001133CA">
          <w:rPr>
            <w:rStyle w:val="Hyperlink"/>
          </w:rPr>
          <w:t>https://archrespite.org/caregiver-resources/</w:t>
        </w:r>
      </w:hyperlink>
      <w:r>
        <w:t xml:space="preserve"> </w:t>
      </w:r>
      <w:r w:rsidR="00135B2C">
        <w:t xml:space="preserve"> </w:t>
      </w:r>
      <w:r w:rsidRPr="009C4870">
        <w:t>Jill Kagan</w:t>
      </w:r>
      <w:r w:rsidR="00135B2C">
        <w:t xml:space="preserve"> is</w:t>
      </w:r>
      <w:r w:rsidRPr="009C4870">
        <w:t xml:space="preserve"> the program director. This organization may help with some of the calls </w:t>
      </w:r>
      <w:r w:rsidR="00135B2C">
        <w:t>we may</w:t>
      </w:r>
      <w:r w:rsidRPr="009C4870">
        <w:t xml:space="preserve"> get for direct caregiver support.</w:t>
      </w:r>
    </w:p>
    <w:p w14:paraId="3559532C" w14:textId="65061D31" w:rsidR="00EA75C2" w:rsidRDefault="00EA75C2" w:rsidP="00135B2C">
      <w:pPr>
        <w:pStyle w:val="ListParagraph"/>
        <w:numPr>
          <w:ilvl w:val="0"/>
          <w:numId w:val="6"/>
        </w:numPr>
      </w:pPr>
      <w:r>
        <w:t>Heather Altman:</w:t>
      </w:r>
      <w:r w:rsidR="00135B2C">
        <w:t xml:space="preserve"> This is a great article that models a framework that may be useful.</w:t>
      </w:r>
      <w:r>
        <w:t xml:space="preserve"> </w:t>
      </w:r>
      <w:hyperlink r:id="rId10" w:history="1">
        <w:r w:rsidRPr="008C61C4">
          <w:rPr>
            <w:rStyle w:val="Hyperlink"/>
          </w:rPr>
          <w:t>https://healthaffairs.submittable.com/submit/99bb3a9c-8c04-4911-baa6-1942cc8d65f8/age-friendly-health-through-community-voices</w:t>
        </w:r>
      </w:hyperlink>
    </w:p>
    <w:p w14:paraId="441CFD36" w14:textId="55948EB0" w:rsidR="00EA75C2" w:rsidRDefault="00135B2C">
      <w:r w:rsidRPr="00135B2C">
        <w:rPr>
          <w:b/>
          <w:bCs/>
        </w:rPr>
        <w:t>Next Steps</w:t>
      </w:r>
      <w:r>
        <w:t>:</w:t>
      </w:r>
    </w:p>
    <w:p w14:paraId="1A73E150" w14:textId="3135D5BA" w:rsidR="00135B2C" w:rsidRDefault="00135B2C">
      <w:r>
        <w:t>Sarah will send out notes and identify times that will work for a kickoff webinar/discussion in April and follow up research team meeting in May.</w:t>
      </w:r>
    </w:p>
    <w:p w14:paraId="17BEBBE7" w14:textId="200D86D1" w:rsidR="00135B2C" w:rsidRDefault="00135B2C">
      <w:r>
        <w:t xml:space="preserve">Everyone </w:t>
      </w:r>
      <w:proofErr w:type="gramStart"/>
      <w:r>
        <w:t>continue</w:t>
      </w:r>
      <w:proofErr w:type="gramEnd"/>
      <w:r>
        <w:t xml:space="preserve"> to forward this to interested folks in NC and share your ideas.</w:t>
      </w:r>
    </w:p>
    <w:p w14:paraId="62AFD010" w14:textId="7954FDEF" w:rsidR="00774C88" w:rsidRDefault="00135B2C">
      <w:r>
        <w:t>We will start moving forward on many of the ideas shared here!</w:t>
      </w:r>
    </w:p>
    <w:sectPr w:rsidR="00774C88">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1A39A" w14:textId="77777777" w:rsidR="009C5959" w:rsidRDefault="009C5959" w:rsidP="00CA3171">
      <w:pPr>
        <w:spacing w:after="0" w:line="240" w:lineRule="auto"/>
      </w:pPr>
      <w:r>
        <w:separator/>
      </w:r>
    </w:p>
  </w:endnote>
  <w:endnote w:type="continuationSeparator" w:id="0">
    <w:p w14:paraId="62211419" w14:textId="77777777" w:rsidR="009C5959" w:rsidRDefault="009C5959" w:rsidP="00CA3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4946402"/>
      <w:docPartObj>
        <w:docPartGallery w:val="Page Numbers (Bottom of Page)"/>
        <w:docPartUnique/>
      </w:docPartObj>
    </w:sdtPr>
    <w:sdtContent>
      <w:p w14:paraId="09F81FD3" w14:textId="33DF8693" w:rsidR="00CA3171" w:rsidRDefault="00CA3171" w:rsidP="00CF29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1BEA622" w14:textId="77777777" w:rsidR="00CA3171" w:rsidRDefault="00CA3171" w:rsidP="00CA31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20859167"/>
      <w:docPartObj>
        <w:docPartGallery w:val="Page Numbers (Bottom of Page)"/>
        <w:docPartUnique/>
      </w:docPartObj>
    </w:sdtPr>
    <w:sdtContent>
      <w:p w14:paraId="1893C07E" w14:textId="3ABC9082" w:rsidR="00CA3171" w:rsidRDefault="00CA3171" w:rsidP="00CF29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E218FBA" w14:textId="77777777" w:rsidR="00CA3171" w:rsidRDefault="00CA3171" w:rsidP="00CA31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58E06" w14:textId="77777777" w:rsidR="009C5959" w:rsidRDefault="009C5959" w:rsidP="00CA3171">
      <w:pPr>
        <w:spacing w:after="0" w:line="240" w:lineRule="auto"/>
      </w:pPr>
      <w:r>
        <w:separator/>
      </w:r>
    </w:p>
  </w:footnote>
  <w:footnote w:type="continuationSeparator" w:id="0">
    <w:p w14:paraId="0B450576" w14:textId="77777777" w:rsidR="009C5959" w:rsidRDefault="009C5959" w:rsidP="00CA31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2F8B"/>
    <w:multiLevelType w:val="hybridMultilevel"/>
    <w:tmpl w:val="4D983026"/>
    <w:lvl w:ilvl="0" w:tplc="8ED633F0">
      <w:start w:val="1"/>
      <w:numFmt w:val="bullet"/>
      <w:lvlText w:val="•"/>
      <w:lvlJc w:val="left"/>
      <w:pPr>
        <w:tabs>
          <w:tab w:val="num" w:pos="720"/>
        </w:tabs>
        <w:ind w:left="720" w:hanging="360"/>
      </w:pPr>
      <w:rPr>
        <w:rFonts w:ascii="Arial" w:hAnsi="Arial" w:hint="default"/>
      </w:rPr>
    </w:lvl>
    <w:lvl w:ilvl="1" w:tplc="0BC8799E" w:tentative="1">
      <w:start w:val="1"/>
      <w:numFmt w:val="bullet"/>
      <w:lvlText w:val="•"/>
      <w:lvlJc w:val="left"/>
      <w:pPr>
        <w:tabs>
          <w:tab w:val="num" w:pos="1440"/>
        </w:tabs>
        <w:ind w:left="1440" w:hanging="360"/>
      </w:pPr>
      <w:rPr>
        <w:rFonts w:ascii="Arial" w:hAnsi="Arial" w:hint="default"/>
      </w:rPr>
    </w:lvl>
    <w:lvl w:ilvl="2" w:tplc="2DA22536" w:tentative="1">
      <w:start w:val="1"/>
      <w:numFmt w:val="bullet"/>
      <w:lvlText w:val="•"/>
      <w:lvlJc w:val="left"/>
      <w:pPr>
        <w:tabs>
          <w:tab w:val="num" w:pos="2160"/>
        </w:tabs>
        <w:ind w:left="2160" w:hanging="360"/>
      </w:pPr>
      <w:rPr>
        <w:rFonts w:ascii="Arial" w:hAnsi="Arial" w:hint="default"/>
      </w:rPr>
    </w:lvl>
    <w:lvl w:ilvl="3" w:tplc="0E0AD3DC" w:tentative="1">
      <w:start w:val="1"/>
      <w:numFmt w:val="bullet"/>
      <w:lvlText w:val="•"/>
      <w:lvlJc w:val="left"/>
      <w:pPr>
        <w:tabs>
          <w:tab w:val="num" w:pos="2880"/>
        </w:tabs>
        <w:ind w:left="2880" w:hanging="360"/>
      </w:pPr>
      <w:rPr>
        <w:rFonts w:ascii="Arial" w:hAnsi="Arial" w:hint="default"/>
      </w:rPr>
    </w:lvl>
    <w:lvl w:ilvl="4" w:tplc="49FA8DBA" w:tentative="1">
      <w:start w:val="1"/>
      <w:numFmt w:val="bullet"/>
      <w:lvlText w:val="•"/>
      <w:lvlJc w:val="left"/>
      <w:pPr>
        <w:tabs>
          <w:tab w:val="num" w:pos="3600"/>
        </w:tabs>
        <w:ind w:left="3600" w:hanging="360"/>
      </w:pPr>
      <w:rPr>
        <w:rFonts w:ascii="Arial" w:hAnsi="Arial" w:hint="default"/>
      </w:rPr>
    </w:lvl>
    <w:lvl w:ilvl="5" w:tplc="B04E35FE" w:tentative="1">
      <w:start w:val="1"/>
      <w:numFmt w:val="bullet"/>
      <w:lvlText w:val="•"/>
      <w:lvlJc w:val="left"/>
      <w:pPr>
        <w:tabs>
          <w:tab w:val="num" w:pos="4320"/>
        </w:tabs>
        <w:ind w:left="4320" w:hanging="360"/>
      </w:pPr>
      <w:rPr>
        <w:rFonts w:ascii="Arial" w:hAnsi="Arial" w:hint="default"/>
      </w:rPr>
    </w:lvl>
    <w:lvl w:ilvl="6" w:tplc="A04AC57C" w:tentative="1">
      <w:start w:val="1"/>
      <w:numFmt w:val="bullet"/>
      <w:lvlText w:val="•"/>
      <w:lvlJc w:val="left"/>
      <w:pPr>
        <w:tabs>
          <w:tab w:val="num" w:pos="5040"/>
        </w:tabs>
        <w:ind w:left="5040" w:hanging="360"/>
      </w:pPr>
      <w:rPr>
        <w:rFonts w:ascii="Arial" w:hAnsi="Arial" w:hint="default"/>
      </w:rPr>
    </w:lvl>
    <w:lvl w:ilvl="7" w:tplc="995CC738" w:tentative="1">
      <w:start w:val="1"/>
      <w:numFmt w:val="bullet"/>
      <w:lvlText w:val="•"/>
      <w:lvlJc w:val="left"/>
      <w:pPr>
        <w:tabs>
          <w:tab w:val="num" w:pos="5760"/>
        </w:tabs>
        <w:ind w:left="5760" w:hanging="360"/>
      </w:pPr>
      <w:rPr>
        <w:rFonts w:ascii="Arial" w:hAnsi="Arial" w:hint="default"/>
      </w:rPr>
    </w:lvl>
    <w:lvl w:ilvl="8" w:tplc="52B2CD1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F6641F1"/>
    <w:multiLevelType w:val="hybridMultilevel"/>
    <w:tmpl w:val="5FE8D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27277A"/>
    <w:multiLevelType w:val="hybridMultilevel"/>
    <w:tmpl w:val="5374D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E84776"/>
    <w:multiLevelType w:val="hybridMultilevel"/>
    <w:tmpl w:val="8E34E2C6"/>
    <w:lvl w:ilvl="0" w:tplc="6910E7B0">
      <w:start w:val="1"/>
      <w:numFmt w:val="bullet"/>
      <w:lvlText w:val="•"/>
      <w:lvlJc w:val="left"/>
      <w:pPr>
        <w:tabs>
          <w:tab w:val="num" w:pos="720"/>
        </w:tabs>
        <w:ind w:left="720" w:hanging="360"/>
      </w:pPr>
      <w:rPr>
        <w:rFonts w:ascii="Arial" w:hAnsi="Arial" w:hint="default"/>
      </w:rPr>
    </w:lvl>
    <w:lvl w:ilvl="1" w:tplc="10EC77E2" w:tentative="1">
      <w:start w:val="1"/>
      <w:numFmt w:val="bullet"/>
      <w:lvlText w:val="•"/>
      <w:lvlJc w:val="left"/>
      <w:pPr>
        <w:tabs>
          <w:tab w:val="num" w:pos="1440"/>
        </w:tabs>
        <w:ind w:left="1440" w:hanging="360"/>
      </w:pPr>
      <w:rPr>
        <w:rFonts w:ascii="Arial" w:hAnsi="Arial" w:hint="default"/>
      </w:rPr>
    </w:lvl>
    <w:lvl w:ilvl="2" w:tplc="A6047DE6" w:tentative="1">
      <w:start w:val="1"/>
      <w:numFmt w:val="bullet"/>
      <w:lvlText w:val="•"/>
      <w:lvlJc w:val="left"/>
      <w:pPr>
        <w:tabs>
          <w:tab w:val="num" w:pos="2160"/>
        </w:tabs>
        <w:ind w:left="2160" w:hanging="360"/>
      </w:pPr>
      <w:rPr>
        <w:rFonts w:ascii="Arial" w:hAnsi="Arial" w:hint="default"/>
      </w:rPr>
    </w:lvl>
    <w:lvl w:ilvl="3" w:tplc="7B32935A" w:tentative="1">
      <w:start w:val="1"/>
      <w:numFmt w:val="bullet"/>
      <w:lvlText w:val="•"/>
      <w:lvlJc w:val="left"/>
      <w:pPr>
        <w:tabs>
          <w:tab w:val="num" w:pos="2880"/>
        </w:tabs>
        <w:ind w:left="2880" w:hanging="360"/>
      </w:pPr>
      <w:rPr>
        <w:rFonts w:ascii="Arial" w:hAnsi="Arial" w:hint="default"/>
      </w:rPr>
    </w:lvl>
    <w:lvl w:ilvl="4" w:tplc="926A8DE0" w:tentative="1">
      <w:start w:val="1"/>
      <w:numFmt w:val="bullet"/>
      <w:lvlText w:val="•"/>
      <w:lvlJc w:val="left"/>
      <w:pPr>
        <w:tabs>
          <w:tab w:val="num" w:pos="3600"/>
        </w:tabs>
        <w:ind w:left="3600" w:hanging="360"/>
      </w:pPr>
      <w:rPr>
        <w:rFonts w:ascii="Arial" w:hAnsi="Arial" w:hint="default"/>
      </w:rPr>
    </w:lvl>
    <w:lvl w:ilvl="5" w:tplc="5B3EAEB6" w:tentative="1">
      <w:start w:val="1"/>
      <w:numFmt w:val="bullet"/>
      <w:lvlText w:val="•"/>
      <w:lvlJc w:val="left"/>
      <w:pPr>
        <w:tabs>
          <w:tab w:val="num" w:pos="4320"/>
        </w:tabs>
        <w:ind w:left="4320" w:hanging="360"/>
      </w:pPr>
      <w:rPr>
        <w:rFonts w:ascii="Arial" w:hAnsi="Arial" w:hint="default"/>
      </w:rPr>
    </w:lvl>
    <w:lvl w:ilvl="6" w:tplc="32B6CB92" w:tentative="1">
      <w:start w:val="1"/>
      <w:numFmt w:val="bullet"/>
      <w:lvlText w:val="•"/>
      <w:lvlJc w:val="left"/>
      <w:pPr>
        <w:tabs>
          <w:tab w:val="num" w:pos="5040"/>
        </w:tabs>
        <w:ind w:left="5040" w:hanging="360"/>
      </w:pPr>
      <w:rPr>
        <w:rFonts w:ascii="Arial" w:hAnsi="Arial" w:hint="default"/>
      </w:rPr>
    </w:lvl>
    <w:lvl w:ilvl="7" w:tplc="4594916E" w:tentative="1">
      <w:start w:val="1"/>
      <w:numFmt w:val="bullet"/>
      <w:lvlText w:val="•"/>
      <w:lvlJc w:val="left"/>
      <w:pPr>
        <w:tabs>
          <w:tab w:val="num" w:pos="5760"/>
        </w:tabs>
        <w:ind w:left="5760" w:hanging="360"/>
      </w:pPr>
      <w:rPr>
        <w:rFonts w:ascii="Arial" w:hAnsi="Arial" w:hint="default"/>
      </w:rPr>
    </w:lvl>
    <w:lvl w:ilvl="8" w:tplc="BECE788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B6B50B7"/>
    <w:multiLevelType w:val="hybridMultilevel"/>
    <w:tmpl w:val="863AF3F6"/>
    <w:lvl w:ilvl="0" w:tplc="EE328D1C">
      <w:start w:val="1"/>
      <w:numFmt w:val="bullet"/>
      <w:lvlText w:val="•"/>
      <w:lvlJc w:val="left"/>
      <w:pPr>
        <w:tabs>
          <w:tab w:val="num" w:pos="720"/>
        </w:tabs>
        <w:ind w:left="720" w:hanging="360"/>
      </w:pPr>
      <w:rPr>
        <w:rFonts w:ascii="Arial" w:hAnsi="Arial" w:hint="default"/>
      </w:rPr>
    </w:lvl>
    <w:lvl w:ilvl="1" w:tplc="D4A08D9C" w:tentative="1">
      <w:start w:val="1"/>
      <w:numFmt w:val="bullet"/>
      <w:lvlText w:val="•"/>
      <w:lvlJc w:val="left"/>
      <w:pPr>
        <w:tabs>
          <w:tab w:val="num" w:pos="1440"/>
        </w:tabs>
        <w:ind w:left="1440" w:hanging="360"/>
      </w:pPr>
      <w:rPr>
        <w:rFonts w:ascii="Arial" w:hAnsi="Arial" w:hint="default"/>
      </w:rPr>
    </w:lvl>
    <w:lvl w:ilvl="2" w:tplc="26D64900" w:tentative="1">
      <w:start w:val="1"/>
      <w:numFmt w:val="bullet"/>
      <w:lvlText w:val="•"/>
      <w:lvlJc w:val="left"/>
      <w:pPr>
        <w:tabs>
          <w:tab w:val="num" w:pos="2160"/>
        </w:tabs>
        <w:ind w:left="2160" w:hanging="360"/>
      </w:pPr>
      <w:rPr>
        <w:rFonts w:ascii="Arial" w:hAnsi="Arial" w:hint="default"/>
      </w:rPr>
    </w:lvl>
    <w:lvl w:ilvl="3" w:tplc="18B65F8A" w:tentative="1">
      <w:start w:val="1"/>
      <w:numFmt w:val="bullet"/>
      <w:lvlText w:val="•"/>
      <w:lvlJc w:val="left"/>
      <w:pPr>
        <w:tabs>
          <w:tab w:val="num" w:pos="2880"/>
        </w:tabs>
        <w:ind w:left="2880" w:hanging="360"/>
      </w:pPr>
      <w:rPr>
        <w:rFonts w:ascii="Arial" w:hAnsi="Arial" w:hint="default"/>
      </w:rPr>
    </w:lvl>
    <w:lvl w:ilvl="4" w:tplc="A1B8A7FE" w:tentative="1">
      <w:start w:val="1"/>
      <w:numFmt w:val="bullet"/>
      <w:lvlText w:val="•"/>
      <w:lvlJc w:val="left"/>
      <w:pPr>
        <w:tabs>
          <w:tab w:val="num" w:pos="3600"/>
        </w:tabs>
        <w:ind w:left="3600" w:hanging="360"/>
      </w:pPr>
      <w:rPr>
        <w:rFonts w:ascii="Arial" w:hAnsi="Arial" w:hint="default"/>
      </w:rPr>
    </w:lvl>
    <w:lvl w:ilvl="5" w:tplc="596CD97A" w:tentative="1">
      <w:start w:val="1"/>
      <w:numFmt w:val="bullet"/>
      <w:lvlText w:val="•"/>
      <w:lvlJc w:val="left"/>
      <w:pPr>
        <w:tabs>
          <w:tab w:val="num" w:pos="4320"/>
        </w:tabs>
        <w:ind w:left="4320" w:hanging="360"/>
      </w:pPr>
      <w:rPr>
        <w:rFonts w:ascii="Arial" w:hAnsi="Arial" w:hint="default"/>
      </w:rPr>
    </w:lvl>
    <w:lvl w:ilvl="6" w:tplc="CEAC2AA6" w:tentative="1">
      <w:start w:val="1"/>
      <w:numFmt w:val="bullet"/>
      <w:lvlText w:val="•"/>
      <w:lvlJc w:val="left"/>
      <w:pPr>
        <w:tabs>
          <w:tab w:val="num" w:pos="5040"/>
        </w:tabs>
        <w:ind w:left="5040" w:hanging="360"/>
      </w:pPr>
      <w:rPr>
        <w:rFonts w:ascii="Arial" w:hAnsi="Arial" w:hint="default"/>
      </w:rPr>
    </w:lvl>
    <w:lvl w:ilvl="7" w:tplc="84E6E9F8" w:tentative="1">
      <w:start w:val="1"/>
      <w:numFmt w:val="bullet"/>
      <w:lvlText w:val="•"/>
      <w:lvlJc w:val="left"/>
      <w:pPr>
        <w:tabs>
          <w:tab w:val="num" w:pos="5760"/>
        </w:tabs>
        <w:ind w:left="5760" w:hanging="360"/>
      </w:pPr>
      <w:rPr>
        <w:rFonts w:ascii="Arial" w:hAnsi="Arial" w:hint="default"/>
      </w:rPr>
    </w:lvl>
    <w:lvl w:ilvl="8" w:tplc="90A472E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7C87C15"/>
    <w:multiLevelType w:val="hybridMultilevel"/>
    <w:tmpl w:val="E8BC1706"/>
    <w:lvl w:ilvl="0" w:tplc="8ED85826">
      <w:start w:val="1"/>
      <w:numFmt w:val="bullet"/>
      <w:lvlText w:val="•"/>
      <w:lvlJc w:val="left"/>
      <w:pPr>
        <w:tabs>
          <w:tab w:val="num" w:pos="720"/>
        </w:tabs>
        <w:ind w:left="720" w:hanging="360"/>
      </w:pPr>
      <w:rPr>
        <w:rFonts w:ascii="Arial" w:hAnsi="Arial" w:hint="default"/>
      </w:rPr>
    </w:lvl>
    <w:lvl w:ilvl="1" w:tplc="3EB2ADB6" w:tentative="1">
      <w:start w:val="1"/>
      <w:numFmt w:val="bullet"/>
      <w:lvlText w:val="•"/>
      <w:lvlJc w:val="left"/>
      <w:pPr>
        <w:tabs>
          <w:tab w:val="num" w:pos="1440"/>
        </w:tabs>
        <w:ind w:left="1440" w:hanging="360"/>
      </w:pPr>
      <w:rPr>
        <w:rFonts w:ascii="Arial" w:hAnsi="Arial" w:hint="default"/>
      </w:rPr>
    </w:lvl>
    <w:lvl w:ilvl="2" w:tplc="CCF0C6CA" w:tentative="1">
      <w:start w:val="1"/>
      <w:numFmt w:val="bullet"/>
      <w:lvlText w:val="•"/>
      <w:lvlJc w:val="left"/>
      <w:pPr>
        <w:tabs>
          <w:tab w:val="num" w:pos="2160"/>
        </w:tabs>
        <w:ind w:left="2160" w:hanging="360"/>
      </w:pPr>
      <w:rPr>
        <w:rFonts w:ascii="Arial" w:hAnsi="Arial" w:hint="default"/>
      </w:rPr>
    </w:lvl>
    <w:lvl w:ilvl="3" w:tplc="D3EA4A8A" w:tentative="1">
      <w:start w:val="1"/>
      <w:numFmt w:val="bullet"/>
      <w:lvlText w:val="•"/>
      <w:lvlJc w:val="left"/>
      <w:pPr>
        <w:tabs>
          <w:tab w:val="num" w:pos="2880"/>
        </w:tabs>
        <w:ind w:left="2880" w:hanging="360"/>
      </w:pPr>
      <w:rPr>
        <w:rFonts w:ascii="Arial" w:hAnsi="Arial" w:hint="default"/>
      </w:rPr>
    </w:lvl>
    <w:lvl w:ilvl="4" w:tplc="0390E9AA" w:tentative="1">
      <w:start w:val="1"/>
      <w:numFmt w:val="bullet"/>
      <w:lvlText w:val="•"/>
      <w:lvlJc w:val="left"/>
      <w:pPr>
        <w:tabs>
          <w:tab w:val="num" w:pos="3600"/>
        </w:tabs>
        <w:ind w:left="3600" w:hanging="360"/>
      </w:pPr>
      <w:rPr>
        <w:rFonts w:ascii="Arial" w:hAnsi="Arial" w:hint="default"/>
      </w:rPr>
    </w:lvl>
    <w:lvl w:ilvl="5" w:tplc="D0ACDD40" w:tentative="1">
      <w:start w:val="1"/>
      <w:numFmt w:val="bullet"/>
      <w:lvlText w:val="•"/>
      <w:lvlJc w:val="left"/>
      <w:pPr>
        <w:tabs>
          <w:tab w:val="num" w:pos="4320"/>
        </w:tabs>
        <w:ind w:left="4320" w:hanging="360"/>
      </w:pPr>
      <w:rPr>
        <w:rFonts w:ascii="Arial" w:hAnsi="Arial" w:hint="default"/>
      </w:rPr>
    </w:lvl>
    <w:lvl w:ilvl="6" w:tplc="7B2EFEF8" w:tentative="1">
      <w:start w:val="1"/>
      <w:numFmt w:val="bullet"/>
      <w:lvlText w:val="•"/>
      <w:lvlJc w:val="left"/>
      <w:pPr>
        <w:tabs>
          <w:tab w:val="num" w:pos="5040"/>
        </w:tabs>
        <w:ind w:left="5040" w:hanging="360"/>
      </w:pPr>
      <w:rPr>
        <w:rFonts w:ascii="Arial" w:hAnsi="Arial" w:hint="default"/>
      </w:rPr>
    </w:lvl>
    <w:lvl w:ilvl="7" w:tplc="20ACAAD0" w:tentative="1">
      <w:start w:val="1"/>
      <w:numFmt w:val="bullet"/>
      <w:lvlText w:val="•"/>
      <w:lvlJc w:val="left"/>
      <w:pPr>
        <w:tabs>
          <w:tab w:val="num" w:pos="5760"/>
        </w:tabs>
        <w:ind w:left="5760" w:hanging="360"/>
      </w:pPr>
      <w:rPr>
        <w:rFonts w:ascii="Arial" w:hAnsi="Arial" w:hint="default"/>
      </w:rPr>
    </w:lvl>
    <w:lvl w:ilvl="8" w:tplc="95F20E70" w:tentative="1">
      <w:start w:val="1"/>
      <w:numFmt w:val="bullet"/>
      <w:lvlText w:val="•"/>
      <w:lvlJc w:val="left"/>
      <w:pPr>
        <w:tabs>
          <w:tab w:val="num" w:pos="6480"/>
        </w:tabs>
        <w:ind w:left="6480" w:hanging="360"/>
      </w:pPr>
      <w:rPr>
        <w:rFonts w:ascii="Arial" w:hAnsi="Arial" w:hint="default"/>
      </w:rPr>
    </w:lvl>
  </w:abstractNum>
  <w:num w:numId="1" w16cid:durableId="1223061595">
    <w:abstractNumId w:val="1"/>
  </w:num>
  <w:num w:numId="2" w16cid:durableId="26563838">
    <w:abstractNumId w:val="0"/>
  </w:num>
  <w:num w:numId="3" w16cid:durableId="1724018849">
    <w:abstractNumId w:val="3"/>
  </w:num>
  <w:num w:numId="4" w16cid:durableId="265312413">
    <w:abstractNumId w:val="4"/>
  </w:num>
  <w:num w:numId="5" w16cid:durableId="355811663">
    <w:abstractNumId w:val="5"/>
  </w:num>
  <w:num w:numId="6" w16cid:durableId="1639988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C88"/>
    <w:rsid w:val="000552C5"/>
    <w:rsid w:val="00111525"/>
    <w:rsid w:val="00135B2C"/>
    <w:rsid w:val="0018252B"/>
    <w:rsid w:val="00336CDD"/>
    <w:rsid w:val="00507301"/>
    <w:rsid w:val="00774C88"/>
    <w:rsid w:val="007F5A4B"/>
    <w:rsid w:val="009C5959"/>
    <w:rsid w:val="00A87C3B"/>
    <w:rsid w:val="00B60C35"/>
    <w:rsid w:val="00C51D03"/>
    <w:rsid w:val="00C822B1"/>
    <w:rsid w:val="00CA3171"/>
    <w:rsid w:val="00EA7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56408"/>
  <w15:chartTrackingRefBased/>
  <w15:docId w15:val="{55E89B7A-16D8-4557-A7AC-9FCFF693C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C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4C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4C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4C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C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C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C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C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C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C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4C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C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C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C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C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C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C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C88"/>
    <w:rPr>
      <w:rFonts w:eastAsiaTheme="majorEastAsia" w:cstheme="majorBidi"/>
      <w:color w:val="272727" w:themeColor="text1" w:themeTint="D8"/>
    </w:rPr>
  </w:style>
  <w:style w:type="paragraph" w:styleId="Title">
    <w:name w:val="Title"/>
    <w:basedOn w:val="Normal"/>
    <w:next w:val="Normal"/>
    <w:link w:val="TitleChar"/>
    <w:uiPriority w:val="10"/>
    <w:qFormat/>
    <w:rsid w:val="00774C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C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C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C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C88"/>
    <w:pPr>
      <w:spacing w:before="160"/>
      <w:jc w:val="center"/>
    </w:pPr>
    <w:rPr>
      <w:i/>
      <w:iCs/>
      <w:color w:val="404040" w:themeColor="text1" w:themeTint="BF"/>
    </w:rPr>
  </w:style>
  <w:style w:type="character" w:customStyle="1" w:styleId="QuoteChar">
    <w:name w:val="Quote Char"/>
    <w:basedOn w:val="DefaultParagraphFont"/>
    <w:link w:val="Quote"/>
    <w:uiPriority w:val="29"/>
    <w:rsid w:val="00774C88"/>
    <w:rPr>
      <w:i/>
      <w:iCs/>
      <w:color w:val="404040" w:themeColor="text1" w:themeTint="BF"/>
    </w:rPr>
  </w:style>
  <w:style w:type="paragraph" w:styleId="ListParagraph">
    <w:name w:val="List Paragraph"/>
    <w:basedOn w:val="Normal"/>
    <w:uiPriority w:val="34"/>
    <w:qFormat/>
    <w:rsid w:val="00774C88"/>
    <w:pPr>
      <w:ind w:left="720"/>
      <w:contextualSpacing/>
    </w:pPr>
  </w:style>
  <w:style w:type="character" w:styleId="IntenseEmphasis">
    <w:name w:val="Intense Emphasis"/>
    <w:basedOn w:val="DefaultParagraphFont"/>
    <w:uiPriority w:val="21"/>
    <w:qFormat/>
    <w:rsid w:val="00774C88"/>
    <w:rPr>
      <w:i/>
      <w:iCs/>
      <w:color w:val="0F4761" w:themeColor="accent1" w:themeShade="BF"/>
    </w:rPr>
  </w:style>
  <w:style w:type="paragraph" w:styleId="IntenseQuote">
    <w:name w:val="Intense Quote"/>
    <w:basedOn w:val="Normal"/>
    <w:next w:val="Normal"/>
    <w:link w:val="IntenseQuoteChar"/>
    <w:uiPriority w:val="30"/>
    <w:qFormat/>
    <w:rsid w:val="00774C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C88"/>
    <w:rPr>
      <w:i/>
      <w:iCs/>
      <w:color w:val="0F4761" w:themeColor="accent1" w:themeShade="BF"/>
    </w:rPr>
  </w:style>
  <w:style w:type="character" w:styleId="IntenseReference">
    <w:name w:val="Intense Reference"/>
    <w:basedOn w:val="DefaultParagraphFont"/>
    <w:uiPriority w:val="32"/>
    <w:qFormat/>
    <w:rsid w:val="00774C88"/>
    <w:rPr>
      <w:b/>
      <w:bCs/>
      <w:smallCaps/>
      <w:color w:val="0F4761" w:themeColor="accent1" w:themeShade="BF"/>
      <w:spacing w:val="5"/>
    </w:rPr>
  </w:style>
  <w:style w:type="character" w:styleId="Hyperlink">
    <w:name w:val="Hyperlink"/>
    <w:basedOn w:val="DefaultParagraphFont"/>
    <w:uiPriority w:val="99"/>
    <w:unhideWhenUsed/>
    <w:rsid w:val="00EA75C2"/>
    <w:rPr>
      <w:color w:val="467886" w:themeColor="hyperlink"/>
      <w:u w:val="single"/>
    </w:rPr>
  </w:style>
  <w:style w:type="paragraph" w:styleId="Footer">
    <w:name w:val="footer"/>
    <w:basedOn w:val="Normal"/>
    <w:link w:val="FooterChar"/>
    <w:uiPriority w:val="99"/>
    <w:unhideWhenUsed/>
    <w:rsid w:val="00CA3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171"/>
  </w:style>
  <w:style w:type="character" w:styleId="PageNumber">
    <w:name w:val="page number"/>
    <w:basedOn w:val="DefaultParagraphFont"/>
    <w:uiPriority w:val="99"/>
    <w:semiHidden/>
    <w:unhideWhenUsed/>
    <w:rsid w:val="00CA3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dsdata.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ranslationalsciencebenefits.wustl.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healthaffairs.submittable.com/submit/99bb3a9c-8c04-4911-baa6-1942cc8d65f8/age-friendly-health-through-community-voices" TargetMode="External"/><Relationship Id="rId4" Type="http://schemas.openxmlformats.org/officeDocument/2006/relationships/webSettings" Target="webSettings.xml"/><Relationship Id="rId9" Type="http://schemas.openxmlformats.org/officeDocument/2006/relationships/hyperlink" Target="https://archrespite.org/caregiver-resour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936</Words>
  <Characters>5695</Characters>
  <Application>Microsoft Office Word</Application>
  <DocSecurity>0</DocSecurity>
  <Lines>86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Verbiest, Sarah</dc:creator>
  <cp:keywords/>
  <dc:description/>
  <cp:lastModifiedBy>Verbiest, Sarah</cp:lastModifiedBy>
  <cp:revision>6</cp:revision>
  <dcterms:created xsi:type="dcterms:W3CDTF">2026-03-20T16:30:00Z</dcterms:created>
  <dcterms:modified xsi:type="dcterms:W3CDTF">2026-03-20T20:49:00Z</dcterms:modified>
</cp:coreProperties>
</file>