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bookmarkStart w:name="_Hlk49847228" w:id="0"/>
      <w:bookmarkEnd w:id="0"/>
      <w:r>
        <w:t>Executive Summary</w:t>
      </w:r>
    </w:p>
    <w:p w:rsidR="003F1E01" w:rsidP="003F1E01" w:rsidRDefault="003F1E01" w14:paraId="6F1EF63A" w14:textId="7BEB91C1">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in particular have suffered greatly from COVID-19 due to </w:t>
      </w:r>
      <w:r w:rsidR="2F74D318">
        <w:rPr/>
        <w:t>structural</w:t>
      </w:r>
      <w:r w:rsidR="003F1E01">
        <w:rPr/>
        <w:t xml:space="preserve"> racism and systemic oppression. </w:t>
      </w:r>
    </w:p>
    <w:p w:rsidRPr="00550461" w:rsidR="003F1E01" w:rsidP="003F1E01" w:rsidRDefault="003F1E01" w14:paraId="402158FC" w14:textId="795BFB16">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12783E41">
      <w:pPr>
        <w:rPr>
          <w:rFonts w:ascii="Calibri" w:hAnsi="Calibri" w:eastAsia="Calibri" w:cs="Times New Roman"/>
        </w:rPr>
      </w:pPr>
      <w:r w:rsidRPr="7C609E24" w:rsidR="003F1E01">
        <w:rPr>
          <w:rFonts w:ascii="Calibri" w:hAnsi="Calibri" w:eastAsia="Calibri" w:cs="Times New Roman"/>
        </w:rPr>
        <w:t xml:space="preserve">The North Carolina Early Childhood Action Plan (ECAP), which was released in 2019, establishes </w:t>
      </w:r>
      <w:r w:rsidRPr="7C609E24" w:rsidR="27C9FF19">
        <w:rPr>
          <w:rFonts w:ascii="Calibri" w:hAnsi="Calibri" w:eastAsia="Calibri" w:cs="Times New Roman"/>
        </w:rPr>
        <w:t>ten</w:t>
      </w:r>
      <w:r w:rsidRPr="7C609E24" w:rsidR="003F1E01">
        <w:rPr>
          <w:rFonts w:ascii="Calibri" w:hAnsi="Calibri" w:eastAsia="Calibri" w:cs="Times New Roman"/>
        </w:rPr>
        <w:t xml:space="preserve"> goals aimed at addressing children’s ability to live healthy lives, have safe and nurturing relationships, and learn and be ready to succeed. Each of the </w:t>
      </w:r>
      <w:r w:rsidRPr="7C609E24" w:rsidR="4707A1DC">
        <w:rPr>
          <w:rFonts w:ascii="Calibri" w:hAnsi="Calibri" w:eastAsia="Calibri" w:cs="Times New Roman"/>
        </w:rPr>
        <w:t>ten</w:t>
      </w:r>
      <w:r w:rsidRPr="7C609E24" w:rsidR="003F1E01">
        <w:rPr>
          <w:rFonts w:ascii="Calibri" w:hAnsi="Calibri" w:eastAsia="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7C609E24"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27477809">
      <w:pPr>
        <w:pStyle w:val="Heading2"/>
      </w:pPr>
      <w:r w:rsidRPr="008018E0">
        <w:lastRenderedPageBreak/>
        <w:t xml:space="preserve">Current Considerations </w:t>
      </w:r>
    </w:p>
    <w:p w:rsidRPr="003F1E01" w:rsidR="00E0529F" w:rsidP="00E0529F" w:rsidRDefault="00E0529F" w14:paraId="6658EC74" w14:textId="6FBABE82">
      <w:pPr>
        <w:rPr>
          <w:rFonts w:ascii="Calibri" w:hAnsi="Calibri" w:eastAsia="Calibri" w:cs="Times New Roman"/>
        </w:rPr>
      </w:pPr>
      <w:r w:rsidRPr="003F1E01">
        <w:rPr>
          <w:rFonts w:ascii="Calibri" w:hAnsi="Calibri" w:eastAsia="Calibri" w:cs="Times New Roman"/>
        </w:rPr>
        <w:t>We reviewed each indicator in the ECAP and identified concerns about data quality based on our knowledge in July 2020 about how programs and policies have changed thus far. The</w:t>
      </w:r>
      <w:r>
        <w:rPr>
          <w:rFonts w:ascii="Calibri" w:hAnsi="Calibri" w:eastAsia="Calibri" w:cs="Times New Roman"/>
        </w:rPr>
        <w:t xml:space="preserve"> summary</w:t>
      </w:r>
      <w:r w:rsidRPr="003F1E01">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2C243C" w:rsidP="002C243C" w:rsidRDefault="002C243C" w14:paraId="09F04E42" w14:textId="77777777">
      <w:pPr>
        <w:rPr>
          <w:b/>
        </w:rPr>
      </w:pPr>
    </w:p>
    <w:p w:rsidR="002C243C" w:rsidP="002C243C" w:rsidRDefault="002C243C" w14:paraId="387E701A" w14:textId="77777777">
      <w:pPr>
        <w:rPr>
          <w:b/>
        </w:rPr>
      </w:pPr>
    </w:p>
    <w:p w:rsidR="002C243C" w:rsidP="002C243C" w:rsidRDefault="002C243C" w14:paraId="314C0BE2" w14:textId="77777777">
      <w:pPr>
        <w:rPr>
          <w:b/>
        </w:rPr>
      </w:pPr>
    </w:p>
    <w:p w:rsidR="002C243C" w:rsidP="002C243C" w:rsidRDefault="002C243C" w14:paraId="73DCFE9F" w14:textId="77777777">
      <w:pPr>
        <w:rPr>
          <w:b/>
        </w:rPr>
      </w:pPr>
    </w:p>
    <w:p w:rsidR="002C243C" w:rsidP="002C243C" w:rsidRDefault="002C243C" w14:paraId="111068EE" w14:textId="77777777">
      <w:pPr>
        <w:rPr>
          <w:b/>
        </w:rPr>
      </w:pPr>
    </w:p>
    <w:p w:rsidR="002C243C" w:rsidP="002C243C" w:rsidRDefault="002C243C" w14:paraId="438AF01E" w14:textId="77777777">
      <w:pPr>
        <w:rPr>
          <w:b/>
        </w:rPr>
      </w:pPr>
    </w:p>
    <w:p w:rsidR="002C243C" w:rsidP="002C243C" w:rsidRDefault="002C243C" w14:paraId="2C9EE56C" w14:textId="77777777">
      <w:pPr>
        <w:rPr>
          <w:b/>
        </w:rPr>
      </w:pPr>
    </w:p>
    <w:p w:rsidR="002C243C" w:rsidP="002C243C" w:rsidRDefault="002C243C" w14:paraId="75C7C7F4" w14:textId="77777777">
      <w:pPr>
        <w:rPr>
          <w:b/>
        </w:rPr>
      </w:pPr>
    </w:p>
    <w:p w:rsidR="002C243C" w:rsidP="002C243C" w:rsidRDefault="002C243C" w14:paraId="451EA434" w14:textId="77777777">
      <w:pPr>
        <w:rPr>
          <w:b/>
        </w:rPr>
      </w:pPr>
    </w:p>
    <w:p w:rsidR="002C243C" w:rsidP="002C243C" w:rsidRDefault="002C243C" w14:paraId="418516B8" w14:textId="77777777">
      <w:pPr>
        <w:rPr>
          <w:b/>
        </w:rPr>
      </w:pPr>
    </w:p>
    <w:p w:rsidR="002C243C" w:rsidP="002C243C" w:rsidRDefault="002C243C" w14:paraId="1502341A" w14:textId="0DA6F0FC">
      <w:pPr>
        <w:rPr>
          <w:b/>
        </w:rPr>
      </w:pPr>
    </w:p>
    <w:p w:rsidR="007A181B" w:rsidP="007A181B" w:rsidRDefault="007A181B" w14:paraId="33E42058" w14:textId="77777777">
      <w:pPr>
        <w:pStyle w:val="Heading1"/>
      </w:pPr>
    </w:p>
    <w:p w:rsidR="007A181B" w:rsidP="007A181B" w:rsidRDefault="007A181B" w14:paraId="56CBE8E0" w14:textId="77777777">
      <w:pPr>
        <w:pStyle w:val="Heading1"/>
      </w:pPr>
    </w:p>
    <w:p w:rsidR="007A181B" w:rsidP="007A181B" w:rsidRDefault="007A181B" w14:paraId="29573E15" w14:textId="77777777">
      <w:pPr>
        <w:pStyle w:val="Heading1"/>
      </w:pPr>
    </w:p>
    <w:p w:rsidR="007A181B" w:rsidP="007A181B" w:rsidRDefault="007A181B" w14:paraId="6DA13A33" w14:textId="77777777">
      <w:pPr>
        <w:pStyle w:val="Heading1"/>
      </w:pPr>
    </w:p>
    <w:p w:rsidR="007A181B" w:rsidP="007A181B" w:rsidRDefault="007A181B" w14:paraId="5EC2EB38" w14:textId="77777777">
      <w:pPr>
        <w:pStyle w:val="Heading1"/>
      </w:pPr>
    </w:p>
    <w:p w:rsidR="007A181B" w:rsidP="007A181B" w:rsidRDefault="007A181B" w14:paraId="403A9B33" w14:textId="77777777">
      <w:pPr>
        <w:pStyle w:val="Heading1"/>
      </w:pPr>
    </w:p>
    <w:p w:rsidR="007A181B" w:rsidP="007A181B" w:rsidRDefault="007A181B" w14:paraId="51ADF819" w14:textId="77777777">
      <w:pPr>
        <w:pStyle w:val="Heading1"/>
      </w:pPr>
    </w:p>
    <w:p w:rsidR="007A181B" w:rsidP="007A181B" w:rsidRDefault="007A181B" w14:paraId="025449F1" w14:textId="77777777">
      <w:pPr>
        <w:pStyle w:val="Heading1"/>
      </w:pPr>
    </w:p>
    <w:p w:rsidR="007A181B" w:rsidP="007A181B" w:rsidRDefault="007A181B" w14:paraId="40C811DF" w14:textId="77777777">
      <w:pPr>
        <w:pStyle w:val="Heading1"/>
      </w:pPr>
    </w:p>
    <w:p w:rsidR="007A181B" w:rsidP="007A181B" w:rsidRDefault="007A181B" w14:paraId="19B0CA21" w14:textId="77777777">
      <w:pPr>
        <w:pStyle w:val="Heading1"/>
      </w:pPr>
    </w:p>
    <w:p w:rsidR="007A181B" w:rsidP="007A181B" w:rsidRDefault="007A181B" w14:paraId="2078C7A9" w14:textId="77777777"/>
    <w:p w:rsidRPr="00440105" w:rsidR="007A181B" w:rsidP="007A181B" w:rsidRDefault="007A181B" w14:paraId="54FE46C5" w14:textId="5AB302A1">
      <w:pPr>
        <w:pStyle w:val="Heading1"/>
      </w:pPr>
      <w:r w:rsidRPr="00440105">
        <w:t>Goal 5: Safe and Nurturing Relationships</w:t>
      </w:r>
    </w:p>
    <w:p w:rsidR="007A181B" w:rsidP="007A181B" w:rsidRDefault="007A181B" w14:paraId="39EDDE57" w14:textId="77777777">
      <w:r w:rsidRPr="00033045">
        <w:rPr>
          <w:b/>
        </w:rPr>
        <w:t>ECAP Commitment:</w:t>
      </w:r>
      <w:r>
        <w:t xml:space="preserve"> Babies, toddlers, and young children across North Carolina will grow up with safe and nurturing family and caregiver relationships.</w:t>
      </w:r>
    </w:p>
    <w:p w:rsidR="007A181B" w:rsidP="007A181B" w:rsidRDefault="007A181B" w14:paraId="75778339" w14:textId="77777777">
      <w:r>
        <w:rPr>
          <w:b/>
        </w:rPr>
        <w:t>COVID-19 and Possible Impacts on Goal 5 Indicators:</w:t>
      </w:r>
    </w:p>
    <w:p w:rsidR="007A181B" w:rsidP="007A181B" w:rsidRDefault="007A181B" w14:paraId="04F216D3" w14:textId="77777777">
      <w:pPr>
        <w:numPr>
          <w:ilvl w:val="0"/>
          <w:numId w:val="12"/>
        </w:numPr>
        <w:contextualSpacing/>
        <w:rPr>
          <w:rFonts w:ascii="Calibri" w:hAnsi="Calibri" w:eastAsia="Calibri" w:cs="Times New Roman"/>
        </w:rPr>
      </w:pPr>
      <w:r w:rsidRPr="00C23B52">
        <w:rPr>
          <w:rFonts w:ascii="Calibri" w:hAnsi="Calibri" w:eastAsia="Calibri" w:cs="Times New Roman"/>
        </w:rPr>
        <w:t>Early data across the US is showing a dramatic decrease in the number of referrals being made to CPS, similar to what is typically seen over extended school breaks. It is unlikely that maltreatment rates are decreasing as COVID-19 restrictions are exacerbating risk factors, such as financial stress and material hardship, and limiting access to protective factors, such as social support.</w:t>
      </w:r>
      <w:r>
        <w:rPr>
          <w:rFonts w:ascii="Calibri" w:hAnsi="Calibri" w:eastAsia="Calibri" w:cs="Times New Roman"/>
        </w:rPr>
        <w:t xml:space="preserve"> </w:t>
      </w:r>
      <w:r w:rsidRPr="00C23B52">
        <w:rPr>
          <w:rFonts w:ascii="Calibri" w:hAnsi="Calibri" w:eastAsia="Calibri" w:cs="Times New Roman"/>
        </w:rPr>
        <w:t>Referrals to CPS are often made by teachers, doctors, law enforcement, or other adults outside the home.</w:t>
      </w:r>
      <w:r>
        <w:rPr>
          <w:rFonts w:ascii="Calibri" w:hAnsi="Calibri" w:eastAsia="Calibri" w:cs="Times New Roman"/>
        </w:rPr>
        <w:t xml:space="preserve"> </w:t>
      </w:r>
      <w:r w:rsidRPr="00C23B52">
        <w:rPr>
          <w:rFonts w:ascii="Calibri" w:hAnsi="Calibri" w:eastAsia="Calibri" w:cs="Times New Roman"/>
        </w:rPr>
        <w:t>These people have limited access to children as schools are closed and many doctors’ visits have moved to telehealth technology.</w:t>
      </w:r>
      <w:r>
        <w:rPr>
          <w:rFonts w:ascii="Calibri" w:hAnsi="Calibri" w:eastAsia="Calibri" w:cs="Times New Roman"/>
        </w:rPr>
        <w:t xml:space="preserve"> </w:t>
      </w:r>
      <w:r w:rsidRPr="00C23B52">
        <w:rPr>
          <w:rFonts w:ascii="Calibri" w:hAnsi="Calibri" w:eastAsia="Calibri" w:cs="Times New Roman"/>
        </w:rPr>
        <w:t>While the rate reflects the number of substantiated cases over the number referred, the cases that are being referred currently may be more severe with more noticeable evidence of maltreatment.</w:t>
      </w:r>
      <w:r>
        <w:rPr>
          <w:rFonts w:ascii="Calibri" w:hAnsi="Calibri" w:eastAsia="Calibri" w:cs="Times New Roman"/>
        </w:rPr>
        <w:t xml:space="preserve"> </w:t>
      </w:r>
    </w:p>
    <w:p w:rsidR="007A181B" w:rsidP="007A181B" w:rsidRDefault="007A181B" w14:paraId="56624C88" w14:textId="77777777">
      <w:pPr>
        <w:numPr>
          <w:ilvl w:val="0"/>
          <w:numId w:val="12"/>
        </w:numPr>
        <w:contextualSpacing/>
        <w:rPr>
          <w:rFonts w:ascii="Calibri" w:hAnsi="Calibri" w:eastAsia="Calibri" w:cs="Times New Roman"/>
        </w:rPr>
      </w:pPr>
      <w:r w:rsidRPr="00C23B52">
        <w:rPr>
          <w:rFonts w:ascii="Calibri" w:hAnsi="Calibri" w:eastAsia="Calibri" w:cs="Times New Roman"/>
        </w:rPr>
        <w:t>Case workers may have less collateral evidence to substantiate referrals.</w:t>
      </w:r>
    </w:p>
    <w:p w:rsidRPr="00C23B52" w:rsidR="007A181B" w:rsidP="007A181B" w:rsidRDefault="007A181B" w14:paraId="141ED9DF" w14:textId="77777777">
      <w:pPr>
        <w:numPr>
          <w:ilvl w:val="0"/>
          <w:numId w:val="12"/>
        </w:numPr>
        <w:contextualSpacing/>
        <w:rPr>
          <w:rFonts w:ascii="Calibri" w:hAnsi="Calibri" w:eastAsia="Calibri" w:cs="Times New Roman"/>
        </w:rPr>
      </w:pPr>
      <w:r w:rsidRPr="00C23B52">
        <w:rPr>
          <w:rFonts w:ascii="Calibri" w:hAnsi="Calibri" w:eastAsia="Calibri" w:cs="Times New Roman"/>
        </w:rPr>
        <w:t>Social isolation and loss of social support/resources at school and other activities outside of the home may expose children to more ACEs and/or exacerbate the effects of ACEs.</w:t>
      </w:r>
    </w:p>
    <w:p w:rsidR="007A181B" w:rsidP="007A181B" w:rsidRDefault="007A181B" w14:paraId="7E98F907" w14:textId="77777777">
      <w:pPr>
        <w:numPr>
          <w:ilvl w:val="0"/>
          <w:numId w:val="12"/>
        </w:numPr>
        <w:contextualSpacing/>
        <w:rPr>
          <w:rFonts w:ascii="Calibri" w:hAnsi="Calibri" w:eastAsia="Calibri" w:cs="Times New Roman"/>
        </w:rPr>
      </w:pPr>
      <w:r w:rsidRPr="00C23B52">
        <w:rPr>
          <w:rFonts w:ascii="Calibri" w:hAnsi="Calibri" w:eastAsia="Calibri" w:cs="Times New Roman"/>
        </w:rPr>
        <w:t>Home visiting services are being implemented through video conferencing. However, home visitors may not be able to identify some needs in the home that they would be able to identify if they were in-person. This may lead to more ACEs.</w:t>
      </w:r>
    </w:p>
    <w:p w:rsidRPr="007A181B" w:rsidR="007A181B" w:rsidP="007A181B" w:rsidRDefault="007A181B" w14:paraId="234C9EEE" w14:textId="293477A8">
      <w:pPr>
        <w:numPr>
          <w:ilvl w:val="0"/>
          <w:numId w:val="12"/>
        </w:numPr>
        <w:contextualSpacing/>
        <w:rPr>
          <w:rFonts w:ascii="Calibri" w:hAnsi="Calibri" w:eastAsia="Calibri" w:cs="Times New Roman"/>
        </w:rPr>
      </w:pPr>
      <w:r>
        <w:rPr>
          <w:rFonts w:ascii="Calibri" w:hAnsi="Calibri" w:eastAsia="Calibri" w:cs="Times New Roman"/>
          <w:b/>
          <w:noProof/>
        </w:rPr>
        <w:drawing>
          <wp:anchor distT="0" distB="0" distL="114300" distR="114300" simplePos="0" relativeHeight="251659264" behindDoc="1" locked="0" layoutInCell="1" allowOverlap="1" wp14:anchorId="0B4A09D7" wp14:editId="66D458B0">
            <wp:simplePos x="0" y="0"/>
            <wp:positionH relativeFrom="margin">
              <wp:posOffset>-798830</wp:posOffset>
            </wp:positionH>
            <wp:positionV relativeFrom="page">
              <wp:posOffset>0</wp:posOffset>
            </wp:positionV>
            <wp:extent cx="8279130" cy="4779645"/>
            <wp:effectExtent l="0" t="0" r="762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helena-lopes-4388800.jpg"/>
                    <pic:cNvPicPr/>
                  </pic:nvPicPr>
                  <pic:blipFill rotWithShape="1">
                    <a:blip r:embed="rId12" cstate="print">
                      <a:extLst>
                        <a:ext uri="{28A0092B-C50C-407E-A947-70E740481C1C}">
                          <a14:useLocalDpi xmlns:a14="http://schemas.microsoft.com/office/drawing/2010/main" val="0"/>
                        </a:ext>
                      </a:extLst>
                    </a:blip>
                    <a:srcRect t="9169" b="4215"/>
                    <a:stretch/>
                  </pic:blipFill>
                  <pic:spPr bwMode="auto">
                    <a:xfrm>
                      <a:off x="0" y="0"/>
                      <a:ext cx="8279130" cy="4779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81B" w:rsidR="007A181B">
        <w:rPr>
          <w:rFonts w:ascii="Calibri" w:hAnsi="Calibri" w:eastAsia="Calibri" w:cs="Times New Roman"/>
        </w:rPr>
        <w:t>COVID-19 may contribute to an increase in disparities in who receives post-partum depression screenings due to disparities in access to telehealth technology. Medicaid has continued enrollment and providers are allowed to conduct screening via telehealth when both audio and visual technologies are available. Providers may have a harder time screening mothers who do not have reliable internet access or audio-visual technology.</w:t>
      </w:r>
    </w:p>
    <w:p w:rsidRPr="00F8180F" w:rsidR="0015222F" w:rsidP="00F8180F" w:rsidRDefault="0015222F" w14:paraId="40498F1E" w14:textId="2BF00710">
      <w:pPr>
        <w:pStyle w:val="Heading1"/>
        <w:sectPr w:rsidRPr="00F8180F" w:rsidR="0015222F" w:rsidSect="00D468D3">
          <w:headerReference w:type="default" r:id="rId13"/>
          <w:pgSz w:w="12240" w:h="15840" w:orient="portrait"/>
          <w:pgMar w:top="720" w:right="720" w:bottom="720" w:left="720" w:header="720" w:footer="720" w:gutter="0"/>
          <w:cols w:space="720"/>
          <w:docGrid w:linePitch="360"/>
        </w:sectPr>
      </w:pPr>
    </w:p>
    <w:tbl>
      <w:tblPr>
        <w:tblStyle w:val="TableGrid"/>
        <w:tblW w:w="13040" w:type="dxa"/>
        <w:tblLook w:val="04A0" w:firstRow="1" w:lastRow="0" w:firstColumn="1" w:lastColumn="0" w:noHBand="0" w:noVBand="1"/>
      </w:tblPr>
      <w:tblGrid>
        <w:gridCol w:w="3371"/>
        <w:gridCol w:w="4477"/>
        <w:gridCol w:w="5192"/>
      </w:tblGrid>
      <w:tr w:rsidRPr="00E11B68" w:rsidR="007A181B" w:rsidTr="00554AE8" w14:paraId="52ED3851" w14:textId="77777777">
        <w:trPr>
          <w:trHeight w:val="265"/>
          <w:tblHeader/>
        </w:trPr>
        <w:tc>
          <w:tcPr>
            <w:tcW w:w="3371" w:type="dxa"/>
            <w:shd w:val="clear" w:color="auto" w:fill="auto"/>
          </w:tcPr>
          <w:p w:rsidRPr="00E11B68" w:rsidR="007A181B" w:rsidP="00554AE8" w:rsidRDefault="007A181B" w14:paraId="4EA27FEC" w14:textId="77777777">
            <w:pPr>
              <w:rPr>
                <w:rFonts w:ascii="Calibri" w:hAnsi="Calibri" w:eastAsia="Calibri" w:cs="Times New Roman"/>
              </w:rPr>
            </w:pPr>
            <w:r w:rsidRPr="00E11B68">
              <w:rPr>
                <w:rFonts w:ascii="Calibri" w:hAnsi="Calibri" w:eastAsia="Calibri" w:cs="Times New Roman"/>
                <w:b/>
              </w:rPr>
              <w:lastRenderedPageBreak/>
              <w:t>Indicator</w:t>
            </w:r>
          </w:p>
        </w:tc>
        <w:tc>
          <w:tcPr>
            <w:tcW w:w="4477" w:type="dxa"/>
            <w:shd w:val="clear" w:color="auto" w:fill="auto"/>
          </w:tcPr>
          <w:p w:rsidRPr="00E11B68" w:rsidR="007A181B" w:rsidP="00554AE8" w:rsidRDefault="007A181B" w14:paraId="4B124D89" w14:textId="77777777">
            <w:pPr>
              <w:rPr>
                <w:rFonts w:ascii="Calibri" w:hAnsi="Calibri" w:eastAsia="Calibri" w:cs="Times New Roman"/>
              </w:rPr>
            </w:pPr>
            <w:r w:rsidRPr="00E11B68">
              <w:rPr>
                <w:rFonts w:ascii="Calibri" w:hAnsi="Calibri" w:eastAsia="Calibri" w:cs="Times New Roman"/>
                <w:b/>
              </w:rPr>
              <w:t>Data Quality Considerations</w:t>
            </w:r>
          </w:p>
        </w:tc>
        <w:tc>
          <w:tcPr>
            <w:tcW w:w="5192" w:type="dxa"/>
            <w:shd w:val="clear" w:color="auto" w:fill="auto"/>
          </w:tcPr>
          <w:p w:rsidRPr="00E11B68" w:rsidR="007A181B" w:rsidP="00554AE8" w:rsidRDefault="007A181B" w14:paraId="18356194" w14:textId="77777777">
            <w:pPr>
              <w:rPr>
                <w:rFonts w:ascii="Calibri" w:hAnsi="Calibri" w:eastAsia="Calibri" w:cs="Times New Roman"/>
              </w:rPr>
            </w:pPr>
            <w:r w:rsidRPr="00E11B68">
              <w:rPr>
                <w:rFonts w:ascii="Calibri" w:hAnsi="Calibri" w:eastAsia="Calibri" w:cs="Times New Roman"/>
                <w:b/>
              </w:rPr>
              <w:t xml:space="preserve">Vulnerability </w:t>
            </w:r>
          </w:p>
        </w:tc>
      </w:tr>
      <w:tr w:rsidRPr="00E11B68" w:rsidR="007A181B" w:rsidTr="00554AE8" w14:paraId="5F44E254" w14:textId="77777777">
        <w:trPr>
          <w:trHeight w:val="4343"/>
        </w:trPr>
        <w:tc>
          <w:tcPr>
            <w:tcW w:w="3371" w:type="dxa"/>
            <w:shd w:val="clear" w:color="auto" w:fill="auto"/>
          </w:tcPr>
          <w:p w:rsidR="007A181B" w:rsidP="00554AE8" w:rsidRDefault="007A181B" w14:paraId="71965530" w14:textId="77777777">
            <w:pPr>
              <w:rPr>
                <w:rFonts w:ascii="Calibri" w:hAnsi="Calibri" w:eastAsia="Times New Roman" w:cs="Segoe UI"/>
              </w:rPr>
            </w:pPr>
            <w:r w:rsidRPr="000B5D5C">
              <w:rPr>
                <w:rFonts w:ascii="Calibri" w:hAnsi="Calibri" w:eastAsia="Times New Roman" w:cs="Segoe UI"/>
              </w:rPr>
              <w:t>Rate of Children 0-8 years who are substantiated for maltreatment </w:t>
            </w:r>
          </w:p>
          <w:p w:rsidR="007A181B" w:rsidP="00554AE8" w:rsidRDefault="007A181B" w14:paraId="2F4F0381" w14:textId="77777777">
            <w:pPr>
              <w:rPr>
                <w:rFonts w:ascii="Calibri" w:hAnsi="Calibri" w:eastAsia="Calibri" w:cs="Times New Roman"/>
              </w:rPr>
            </w:pPr>
          </w:p>
          <w:p w:rsidRPr="00EE3CFD" w:rsidR="007A181B" w:rsidP="00554AE8" w:rsidRDefault="007A181B" w14:paraId="05464974" w14:textId="77777777">
            <w:pPr>
              <w:rPr>
                <w:rFonts w:ascii="Calibri" w:hAnsi="Calibri" w:eastAsia="Calibri" w:cs="Times New Roman"/>
                <w:i/>
              </w:rPr>
            </w:pPr>
            <w:r>
              <w:rPr>
                <w:rFonts w:ascii="Calibri" w:hAnsi="Calibri" w:eastAsia="Calibri" w:cs="Times New Roman"/>
                <w:i/>
              </w:rPr>
              <w:t>Current Data Sources: Division of Social Services Central Registry, NC FAST</w:t>
            </w:r>
          </w:p>
        </w:tc>
        <w:tc>
          <w:tcPr>
            <w:tcW w:w="4477" w:type="dxa"/>
            <w:shd w:val="clear" w:color="auto" w:fill="E5B8B7"/>
          </w:tcPr>
          <w:p w:rsidRPr="00E11B68" w:rsidR="007A181B" w:rsidP="00554AE8" w:rsidRDefault="007A181B" w14:paraId="747C9598" w14:textId="77777777">
            <w:pPr>
              <w:rPr>
                <w:rFonts w:ascii="Calibri" w:hAnsi="Calibri" w:eastAsia="Calibri" w:cs="Times New Roman"/>
              </w:rPr>
            </w:pPr>
            <w:r>
              <w:rPr>
                <w:rFonts w:ascii="Calibri" w:hAnsi="Calibri" w:eastAsia="Calibri" w:cs="Times New Roman"/>
                <w:b/>
              </w:rPr>
              <w:t>Low</w:t>
            </w:r>
            <w:r w:rsidRPr="002C0C31">
              <w:rPr>
                <w:rFonts w:ascii="Calibri" w:hAnsi="Calibri" w:eastAsia="Calibri" w:cs="Times New Roman"/>
              </w:rPr>
              <w:t xml:space="preserve"> – </w:t>
            </w:r>
            <w:r w:rsidRPr="000B5D5C">
              <w:rPr>
                <w:rFonts w:ascii="Calibri" w:hAnsi="Calibri" w:eastAsia="Times New Roman" w:cs="Segoe UI"/>
              </w:rPr>
              <w:t>Maltreatment substantiation rates are calculated based on the number of reports that are screened in for assessment. There are always inherent limitations to these data due to the bias of who is reported to DSS.  It is likely that children who may be experiencing maltreatment who would normally be identified by teachers, health care professionals, or other people in the public are not being identified while families are at home. It is possible that more severe cases of maltreatment are being reported to DSS while less severe cases may not be identified. Stay at home orders may also limit the information that can be collected during an investigation. Therefore, data on maltreatment substantiation rates are unreliable at this time.  </w:t>
            </w:r>
          </w:p>
        </w:tc>
        <w:tc>
          <w:tcPr>
            <w:tcW w:w="5192" w:type="dxa"/>
            <w:shd w:val="clear" w:color="auto" w:fill="E5B8B7"/>
          </w:tcPr>
          <w:p w:rsidRPr="00E11B68" w:rsidR="007A181B" w:rsidP="00554AE8" w:rsidRDefault="007A181B" w14:paraId="6A83D9BC" w14:textId="77777777">
            <w:pPr>
              <w:rPr>
                <w:rFonts w:ascii="Calibri" w:hAnsi="Calibri" w:eastAsia="Calibri" w:cs="Times New Roman"/>
                <w:b/>
              </w:rPr>
            </w:pPr>
            <w:r w:rsidRPr="000B5D5C">
              <w:rPr>
                <w:rFonts w:ascii="Calibri" w:hAnsi="Calibri" w:eastAsia="Times New Roman" w:cs="Segoe UI"/>
                <w:b/>
                <w:bCs/>
              </w:rPr>
              <w:t>High</w:t>
            </w:r>
            <w:r w:rsidRPr="000B5D5C">
              <w:rPr>
                <w:rFonts w:ascii="Calibri" w:hAnsi="Calibri" w:eastAsia="Times New Roman" w:cs="Segoe UI"/>
              </w:rPr>
              <w:t> – Social isolation, material hardship, and parental mental health are all associated with increased risk of child maltreatment. It is likely that risk related to all of these factors has increased due to social distancing and the economic impacts of COVID-19. Additionally, risk may increase when children are not going to school or participating in other activities that may protect them from maltreatment. Increased efforts will be necessary to meet family needs to prevent maltreatment.  </w:t>
            </w:r>
          </w:p>
        </w:tc>
      </w:tr>
      <w:tr w:rsidRPr="00E11B68" w:rsidR="007A181B" w:rsidTr="00C854F4" w14:paraId="1993576E" w14:textId="77777777">
        <w:trPr>
          <w:trHeight w:val="3581"/>
        </w:trPr>
        <w:tc>
          <w:tcPr>
            <w:tcW w:w="3371" w:type="dxa"/>
            <w:shd w:val="clear" w:color="auto" w:fill="auto"/>
          </w:tcPr>
          <w:p w:rsidRPr="00E11B68" w:rsidR="007A181B" w:rsidP="00554AE8" w:rsidRDefault="007A181B" w14:paraId="70AB92F8" w14:textId="77777777">
            <w:pPr>
              <w:rPr>
                <w:rFonts w:ascii="Calibri" w:hAnsi="Calibri" w:eastAsia="Calibri" w:cs="Times New Roman"/>
              </w:rPr>
            </w:pPr>
            <w:r w:rsidRPr="00E11B68">
              <w:rPr>
                <w:rFonts w:ascii="Calibri" w:hAnsi="Calibri" w:eastAsia="Calibri" w:cs="Times New Roman"/>
              </w:rPr>
              <w:t>Percent of Children 0-8 Years with Two or More Adverse Childhood Experiences (ACEs)</w:t>
            </w:r>
          </w:p>
          <w:p w:rsidRPr="00E11B68" w:rsidR="007A181B" w:rsidP="00554AE8" w:rsidRDefault="007A181B" w14:paraId="013227DD" w14:textId="77777777">
            <w:pPr>
              <w:rPr>
                <w:rFonts w:ascii="Calibri" w:hAnsi="Calibri" w:eastAsia="Calibri" w:cs="Times New Roman"/>
              </w:rPr>
            </w:pPr>
          </w:p>
          <w:p w:rsidRPr="00E11B68" w:rsidR="007A181B" w:rsidP="00554AE8" w:rsidRDefault="007A181B" w14:paraId="7C2FEED2" w14:textId="77777777">
            <w:pPr>
              <w:rPr>
                <w:rFonts w:ascii="Calibri" w:hAnsi="Calibri" w:eastAsia="Calibri" w:cs="Times New Roman"/>
                <w:i/>
              </w:rPr>
            </w:pPr>
            <w:r w:rsidRPr="00E11B68">
              <w:rPr>
                <w:rFonts w:ascii="Calibri" w:hAnsi="Calibri" w:eastAsia="Calibri" w:cs="Times New Roman"/>
                <w:i/>
              </w:rPr>
              <w:t>Current Data Sources: National Survey of Children’s Health, U.S. DHHS</w:t>
            </w:r>
          </w:p>
          <w:p w:rsidRPr="00E11B68" w:rsidR="007A181B" w:rsidP="00554AE8" w:rsidRDefault="007A181B" w14:paraId="55E9EE91" w14:textId="77777777">
            <w:pPr>
              <w:rPr>
                <w:rFonts w:ascii="Calibri" w:hAnsi="Calibri" w:eastAsia="Calibri" w:cs="Times New Roman"/>
              </w:rPr>
            </w:pPr>
          </w:p>
        </w:tc>
        <w:tc>
          <w:tcPr>
            <w:tcW w:w="4477" w:type="dxa"/>
            <w:shd w:val="clear" w:color="auto" w:fill="D6E3BC"/>
          </w:tcPr>
          <w:p w:rsidRPr="00E11B68" w:rsidR="007A181B" w:rsidP="00554AE8" w:rsidRDefault="007A181B" w14:paraId="0A7214DC"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We do not anticipate that data quality will change in response to COVID-19.</w:t>
            </w:r>
          </w:p>
        </w:tc>
        <w:tc>
          <w:tcPr>
            <w:tcW w:w="5192" w:type="dxa"/>
            <w:shd w:val="clear" w:color="auto" w:fill="E5B8B7"/>
          </w:tcPr>
          <w:p w:rsidRPr="00E11B68" w:rsidR="007A181B" w:rsidP="00554AE8" w:rsidRDefault="007A181B" w14:paraId="5596E9C7" w14:textId="77777777">
            <w:pPr>
              <w:rPr>
                <w:rFonts w:ascii="Calibri" w:hAnsi="Calibri" w:eastAsia="Calibri" w:cs="Times New Roman"/>
              </w:rPr>
            </w:pPr>
            <w:r w:rsidRPr="00E11B68">
              <w:rPr>
                <w:rFonts w:ascii="Calibri" w:hAnsi="Calibri" w:eastAsia="Calibri" w:cs="Times New Roman"/>
                <w:b/>
              </w:rPr>
              <w:t>High</w:t>
            </w:r>
            <w:r w:rsidRPr="00E11B68">
              <w:rPr>
                <w:rFonts w:ascii="Calibri" w:hAnsi="Calibri" w:eastAsia="Calibri" w:cs="Times New Roman"/>
              </w:rPr>
              <w:t xml:space="preserve"> – Social isolation, material hardship, and parental mental health are all associated with increased risk of child maltreatment and parental substance use (just two forms of ACEs). It is likely that risk related to all of these factors has increased due to social distancing and the economic impacts of COVID-19. Additionally, risk may increase when children are not going to school or participating in other activities that may protect them from ACEs or reduce the impact of ACEs. Increased efforts will be necessary to meet family needs to prevent ACEs.</w:t>
            </w:r>
          </w:p>
        </w:tc>
      </w:tr>
      <w:tr w:rsidRPr="00E11B68" w:rsidR="007A181B" w:rsidTr="00554AE8" w14:paraId="7E9D8168" w14:textId="77777777">
        <w:trPr>
          <w:trHeight w:val="2710"/>
        </w:trPr>
        <w:tc>
          <w:tcPr>
            <w:tcW w:w="3371" w:type="dxa"/>
            <w:shd w:val="clear" w:color="auto" w:fill="auto"/>
          </w:tcPr>
          <w:p w:rsidRPr="00E11B68" w:rsidR="007A181B" w:rsidP="00554AE8" w:rsidRDefault="007A181B" w14:paraId="448DCC29" w14:textId="77777777">
            <w:pPr>
              <w:rPr>
                <w:rFonts w:ascii="Calibri" w:hAnsi="Calibri" w:eastAsia="Calibri" w:cs="Times New Roman"/>
              </w:rPr>
            </w:pPr>
            <w:r w:rsidRPr="00E11B68">
              <w:rPr>
                <w:rFonts w:ascii="Calibri" w:hAnsi="Calibri" w:eastAsia="Calibri" w:cs="Times New Roman"/>
              </w:rPr>
              <w:t>Percent of Children Enrolled in Medicaid with at Least One Documented Maternal Post-Partum Depression Screen for Mother</w:t>
            </w:r>
          </w:p>
          <w:p w:rsidRPr="00E11B68" w:rsidR="007A181B" w:rsidP="00554AE8" w:rsidRDefault="007A181B" w14:paraId="0EDE1963" w14:textId="77777777">
            <w:pPr>
              <w:rPr>
                <w:rFonts w:ascii="Calibri" w:hAnsi="Calibri" w:eastAsia="Calibri" w:cs="Times New Roman"/>
              </w:rPr>
            </w:pPr>
          </w:p>
          <w:p w:rsidRPr="00E11B68" w:rsidR="007A181B" w:rsidP="00554AE8" w:rsidRDefault="007A181B" w14:paraId="7980B24B" w14:textId="77777777">
            <w:pPr>
              <w:rPr>
                <w:rFonts w:ascii="Calibri" w:hAnsi="Calibri" w:eastAsia="Calibri" w:cs="Times New Roman"/>
              </w:rPr>
            </w:pPr>
            <w:r w:rsidRPr="00E11B68">
              <w:rPr>
                <w:rFonts w:ascii="Calibri" w:hAnsi="Calibri" w:eastAsia="Calibri" w:cs="Times New Roman"/>
                <w:i/>
              </w:rPr>
              <w:t>Current Data Sources: NC Medicaid</w:t>
            </w:r>
          </w:p>
        </w:tc>
        <w:tc>
          <w:tcPr>
            <w:tcW w:w="4477" w:type="dxa"/>
            <w:shd w:val="clear" w:color="auto" w:fill="D6E3BC"/>
          </w:tcPr>
          <w:p w:rsidRPr="00E11B68" w:rsidR="007A181B" w:rsidP="00554AE8" w:rsidRDefault="007A181B" w14:paraId="5944E473"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We do not anticipate that data quality will change in response to COVID-19.</w:t>
            </w:r>
          </w:p>
        </w:tc>
        <w:tc>
          <w:tcPr>
            <w:tcW w:w="5192" w:type="dxa"/>
            <w:shd w:val="clear" w:color="auto" w:fill="D6E3BC"/>
          </w:tcPr>
          <w:p w:rsidRPr="00E11B68" w:rsidR="007A181B" w:rsidP="00554AE8" w:rsidRDefault="007A181B" w14:paraId="42FCFDB3" w14:textId="77777777">
            <w:pPr>
              <w:rPr>
                <w:rFonts w:ascii="Calibri" w:hAnsi="Calibri" w:eastAsia="Calibri" w:cs="Times New Roman"/>
              </w:rPr>
            </w:pPr>
            <w:r w:rsidRPr="00E11B68">
              <w:rPr>
                <w:rFonts w:ascii="Calibri" w:hAnsi="Calibri" w:eastAsia="Calibri" w:cs="Times New Roman"/>
                <w:b/>
              </w:rPr>
              <w:t>Low</w:t>
            </w:r>
            <w:r w:rsidRPr="00E11B68">
              <w:rPr>
                <w:rFonts w:ascii="Calibri" w:hAnsi="Calibri" w:eastAsia="Calibri" w:cs="Times New Roman"/>
              </w:rPr>
              <w:t xml:space="preserve"> - We do not anticipate existing efforts will need to be amplified once doctor’s offices are open for in-person visits.</w:t>
            </w:r>
          </w:p>
        </w:tc>
      </w:tr>
      <w:tr w:rsidRPr="00E11B68" w:rsidR="007A181B" w:rsidTr="00554AE8" w14:paraId="201D4855" w14:textId="77777777">
        <w:trPr>
          <w:trHeight w:val="1633"/>
        </w:trPr>
        <w:tc>
          <w:tcPr>
            <w:tcW w:w="3371" w:type="dxa"/>
            <w:shd w:val="clear" w:color="auto" w:fill="auto"/>
          </w:tcPr>
          <w:p w:rsidRPr="00E11B68" w:rsidR="007A181B" w:rsidP="00554AE8" w:rsidRDefault="007A181B" w14:paraId="7B7A7A9F" w14:textId="77777777">
            <w:pPr>
              <w:rPr>
                <w:rFonts w:ascii="Calibri" w:hAnsi="Calibri" w:eastAsia="Calibri" w:cs="Times New Roman"/>
              </w:rPr>
            </w:pPr>
            <w:r w:rsidRPr="00E11B68">
              <w:rPr>
                <w:rFonts w:ascii="Calibri" w:hAnsi="Calibri" w:eastAsia="Calibri" w:cs="Times New Roman"/>
              </w:rPr>
              <w:t>Rate of Emergency Department Visits for Injuries per 1,000 Children Ages 0-8 Years</w:t>
            </w:r>
          </w:p>
          <w:p w:rsidRPr="00E11B68" w:rsidR="007A181B" w:rsidP="00554AE8" w:rsidRDefault="007A181B" w14:paraId="24BF321B" w14:textId="77777777">
            <w:pPr>
              <w:rPr>
                <w:rFonts w:ascii="Calibri" w:hAnsi="Calibri" w:eastAsia="Calibri" w:cs="Times New Roman"/>
              </w:rPr>
            </w:pPr>
          </w:p>
          <w:p w:rsidRPr="00E11B68" w:rsidR="007A181B" w:rsidP="00554AE8" w:rsidRDefault="007A181B" w14:paraId="55F1F187" w14:textId="77777777">
            <w:pPr>
              <w:rPr>
                <w:rFonts w:ascii="Calibri" w:hAnsi="Calibri" w:eastAsia="Calibri" w:cs="Times New Roman"/>
              </w:rPr>
            </w:pPr>
            <w:r w:rsidRPr="00E11B68">
              <w:rPr>
                <w:rFonts w:ascii="Calibri" w:hAnsi="Calibri" w:eastAsia="Calibri" w:cs="Times New Roman"/>
                <w:i/>
              </w:rPr>
              <w:t>Current Data Sources: NC DETECT, Division of Public Health, NC DHHS</w:t>
            </w:r>
          </w:p>
        </w:tc>
        <w:tc>
          <w:tcPr>
            <w:tcW w:w="4477" w:type="dxa"/>
            <w:shd w:val="clear" w:color="auto" w:fill="D6E3BC"/>
          </w:tcPr>
          <w:p w:rsidRPr="00E11B68" w:rsidR="007A181B" w:rsidP="00554AE8" w:rsidRDefault="007A181B" w14:paraId="3DCB98F7"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We do not anticipate that data quality will change in response to COVID-19.</w:t>
            </w:r>
          </w:p>
        </w:tc>
        <w:tc>
          <w:tcPr>
            <w:tcW w:w="5192" w:type="dxa"/>
            <w:shd w:val="clear" w:color="auto" w:fill="D6E3BC"/>
          </w:tcPr>
          <w:p w:rsidRPr="00E11B68" w:rsidR="007A181B" w:rsidP="00554AE8" w:rsidRDefault="007A181B" w14:paraId="46B81C2A" w14:textId="77777777">
            <w:pPr>
              <w:rPr>
                <w:rFonts w:ascii="Calibri" w:hAnsi="Calibri" w:eastAsia="Calibri" w:cs="Times New Roman"/>
              </w:rPr>
            </w:pPr>
            <w:r w:rsidRPr="00E11B68">
              <w:rPr>
                <w:rFonts w:ascii="Calibri" w:hAnsi="Calibri" w:eastAsia="Calibri" w:cs="Times New Roman"/>
                <w:b/>
              </w:rPr>
              <w:t xml:space="preserve">Low – </w:t>
            </w:r>
            <w:r w:rsidRPr="00E11B68">
              <w:rPr>
                <w:rFonts w:ascii="Calibri" w:hAnsi="Calibri" w:eastAsia="Calibri" w:cs="Times New Roman"/>
              </w:rPr>
              <w:t>Thus far we have seen a dramatic decline in children’s ED visits and it is not clear what is driving this trend. Additional information is needed to know if this indicator requires increased attention.</w:t>
            </w:r>
          </w:p>
        </w:tc>
      </w:tr>
    </w:tbl>
    <w:p w:rsidR="007A181B" w:rsidP="00F8180F" w:rsidRDefault="007A181B" w14:paraId="4A31494B" w14:textId="77777777"/>
    <w:p w:rsidRPr="007A181B" w:rsidR="00F8180F" w:rsidP="00F8180F" w:rsidRDefault="00C77A58" w14:paraId="3A8D0A51" w14:textId="1E6CACE3">
      <w:pPr>
        <w:rPr>
          <w:sz w:val="20"/>
        </w:rPr>
      </w:pPr>
      <w:bookmarkStart w:name="_GoBack" w:id="1"/>
      <w:bookmarkEnd w:id="1"/>
      <w:r w:rsidRPr="002C243C">
        <w:rPr>
          <w:noProof/>
          <w:sz w:val="18"/>
        </w:rPr>
        <w:drawing>
          <wp:anchor distT="0" distB="0" distL="114300" distR="114300" simplePos="0" relativeHeight="251649536"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Pr="005E5A76" w:rsidR="00F8180F">
        <w:rPr/>
        <w:t xml:space="preserve"> </w:t>
      </w:r>
    </w:p>
    <w:p w:rsidRPr="005E5A76" w:rsidR="00E0529F" w:rsidRDefault="00E0529F" w14:paraId="1A369F84" w14:textId="24187784"/>
    <w:sectPr w:rsidRPr="005E5A76"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2C1AB6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2EE62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37E5F"/>
    <w:rsid w:val="0015222F"/>
    <w:rsid w:val="00182A5D"/>
    <w:rsid w:val="001D4194"/>
    <w:rsid w:val="00277479"/>
    <w:rsid w:val="002B6CEC"/>
    <w:rsid w:val="002B7EF2"/>
    <w:rsid w:val="002C0C31"/>
    <w:rsid w:val="002C243C"/>
    <w:rsid w:val="003678A3"/>
    <w:rsid w:val="003974A9"/>
    <w:rsid w:val="003F1E01"/>
    <w:rsid w:val="00454F69"/>
    <w:rsid w:val="0046346A"/>
    <w:rsid w:val="00550461"/>
    <w:rsid w:val="005600E2"/>
    <w:rsid w:val="005E5A76"/>
    <w:rsid w:val="005F36B4"/>
    <w:rsid w:val="00610102"/>
    <w:rsid w:val="00625E8A"/>
    <w:rsid w:val="00722326"/>
    <w:rsid w:val="007A181B"/>
    <w:rsid w:val="007E731E"/>
    <w:rsid w:val="00A84AA7"/>
    <w:rsid w:val="00A96D37"/>
    <w:rsid w:val="00B05921"/>
    <w:rsid w:val="00B26B8B"/>
    <w:rsid w:val="00BD0AF4"/>
    <w:rsid w:val="00C23B52"/>
    <w:rsid w:val="00C77A58"/>
    <w:rsid w:val="00C82D2B"/>
    <w:rsid w:val="00C854F4"/>
    <w:rsid w:val="00D468D3"/>
    <w:rsid w:val="00DC013B"/>
    <w:rsid w:val="00E0529F"/>
    <w:rsid w:val="00E11B68"/>
    <w:rsid w:val="00E21242"/>
    <w:rsid w:val="00E9409B"/>
    <w:rsid w:val="00F8180F"/>
    <w:rsid w:val="27C9FF19"/>
    <w:rsid w:val="2F74D318"/>
    <w:rsid w:val="4707A1DC"/>
    <w:rsid w:val="7C609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2.xml><?xml version="1.0" encoding="utf-8"?>
<ds:datastoreItem xmlns:ds="http://schemas.openxmlformats.org/officeDocument/2006/customXml" ds:itemID="{3B92C76F-C5B6-4A0B-AB86-BEF3163F92E0}">
  <ds:schemaRefs>
    <ds:schemaRef ds:uri="http://purl.org/dc/dcmitype/"/>
    <ds:schemaRef ds:uri="http://www.w3.org/XML/1998/namespace"/>
    <ds:schemaRef ds:uri="http://purl.org/dc/terms/"/>
    <ds:schemaRef ds:uri="ab2d28dd-6b2b-4726-b2c2-edc4d3419a58"/>
    <ds:schemaRef ds:uri="http://purl.org/dc/elements/1.1/"/>
    <ds:schemaRef ds:uri="http://schemas.microsoft.com/office/2006/documentManagement/types"/>
    <ds:schemaRef ds:uri="http://schemas.microsoft.com/office/infopath/2007/PartnerControls"/>
    <ds:schemaRef ds:uri="1ec8c5ab-6ea7-455a-99bb-bad7068bcc06"/>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B9C9237C-4D3C-4416-852E-DDF40F4D10A1}"/>
</file>

<file path=customXml/itemProps4.xml><?xml version="1.0" encoding="utf-8"?>
<ds:datastoreItem xmlns:ds="http://schemas.openxmlformats.org/officeDocument/2006/customXml" ds:itemID="{4462B286-28A8-4385-B778-1D0C2C0A76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4</cp:revision>
  <dcterms:created xsi:type="dcterms:W3CDTF">2020-09-01T14:14:00Z</dcterms:created>
  <dcterms:modified xsi:type="dcterms:W3CDTF">2020-09-01T17:07:05Z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