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5DB69D15">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w:t>
      </w:r>
      <w:proofErr w:type="gramStart"/>
      <w:r w:rsidR="003F1E01">
        <w:rPr/>
        <w:t>in particular have</w:t>
      </w:r>
      <w:proofErr w:type="gramEnd"/>
      <w:r w:rsidR="003F1E01">
        <w:rPr/>
        <w:t xml:space="preserve"> suffered greatly from COVID-19 due to </w:t>
      </w:r>
      <w:r w:rsidR="67365FEA">
        <w:rPr/>
        <w:t>structural</w:t>
      </w:r>
      <w:r w:rsidR="003F1E01">
        <w:rPr/>
        <w:t xml:space="preserve"> racism and systemic oppression. </w:t>
      </w:r>
    </w:p>
    <w:p w:rsidRPr="00550461" w:rsidR="003F1E01" w:rsidP="003F1E01" w:rsidRDefault="003F1E01" w14:paraId="402158FC" w14:textId="0C62B67C">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563B76F0">
      <w:pPr>
        <w:rPr>
          <w:rFonts w:ascii="Calibri" w:hAnsi="Calibri" w:eastAsia="Calibri" w:cs="Times New Roman"/>
        </w:rPr>
      </w:pPr>
      <w:r w:rsidRPr="58A39A79" w:rsidR="003F1E01">
        <w:rPr>
          <w:rFonts w:ascii="Calibri" w:hAnsi="Calibri" w:eastAsia="Calibri" w:cs="Times New Roman"/>
        </w:rPr>
        <w:t xml:space="preserve">The North Carolina Early Childhood Action Plan (ECAP), which was released in 2019, establishes </w:t>
      </w:r>
      <w:r w:rsidRPr="58A39A79" w:rsidR="0FEB905E">
        <w:rPr>
          <w:rFonts w:ascii="Calibri" w:hAnsi="Calibri" w:eastAsia="Calibri" w:cs="Times New Roman"/>
        </w:rPr>
        <w:t>ten</w:t>
      </w:r>
      <w:r w:rsidRPr="58A39A79"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58A39A79" w:rsidR="34B84821">
        <w:rPr>
          <w:rFonts w:ascii="Calibri" w:hAnsi="Calibri" w:eastAsia="Calibri" w:cs="Times New Roman"/>
        </w:rPr>
        <w:t>ten</w:t>
      </w:r>
      <w:r w:rsidRPr="58A39A79"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58A39A79"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77777777">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77777777">
      <w:pPr>
        <w:rPr>
          <w:b/>
        </w:rPr>
      </w:pPr>
    </w:p>
    <w:p w:rsidR="002C243C" w:rsidP="002C243C" w:rsidRDefault="002C243C" w14:paraId="45E8BCA1" w14:textId="03D6FCEF">
      <w:pPr>
        <w:pStyle w:val="Heading1"/>
      </w:pPr>
      <w:r w:rsidRPr="00440105">
        <w:lastRenderedPageBreak/>
        <w:t>Goal 4: Safe and Secure Housing</w:t>
      </w:r>
    </w:p>
    <w:p w:rsidRPr="002C243C" w:rsidR="002C243C" w:rsidP="002C243C" w:rsidRDefault="002C243C" w14:paraId="18F90C61" w14:textId="243CA73E">
      <w:r>
        <w:rPr>
          <w:noProof/>
        </w:rPr>
        <w:drawing>
          <wp:anchor distT="0" distB="0" distL="114300" distR="114300" simplePos="0" relativeHeight="251659264" behindDoc="0" locked="0" layoutInCell="1" allowOverlap="1" wp14:anchorId="0C67DB27" wp14:editId="49C21F00">
            <wp:simplePos x="0" y="0"/>
            <wp:positionH relativeFrom="column">
              <wp:posOffset>3888187</wp:posOffset>
            </wp:positionH>
            <wp:positionV relativeFrom="page">
              <wp:posOffset>-62975</wp:posOffset>
            </wp:positionV>
            <wp:extent cx="3419475" cy="40481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xels-cottonbro-4569863.jpg"/>
                    <pic:cNvPicPr/>
                  </pic:nvPicPr>
                  <pic:blipFill rotWithShape="1">
                    <a:blip r:embed="rId12" cstate="print">
                      <a:extLst>
                        <a:ext uri="{28A0092B-C50C-407E-A947-70E740481C1C}">
                          <a14:useLocalDpi xmlns:a14="http://schemas.microsoft.com/office/drawing/2010/main" val="0"/>
                        </a:ext>
                      </a:extLst>
                    </a:blip>
                    <a:srcRect t="18818" b="2270"/>
                    <a:stretch/>
                  </pic:blipFill>
                  <pic:spPr bwMode="auto">
                    <a:xfrm>
                      <a:off x="0" y="0"/>
                      <a:ext cx="3419475"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8A39A79" w:rsidR="002C243C">
        <w:rPr>
          <w:b w:val="1"/>
          <w:bCs w:val="1"/>
        </w:rPr>
        <w:t>ECAP Commitment:</w:t>
      </w:r>
      <w:r w:rsidRPr="002C243C" w:rsidR="002C243C">
        <w:rPr/>
        <w:t xml:space="preserve"> Babies, toddlers, young children and their families across North Carolina will have access to safe, secure, and affordable housing.</w:t>
      </w:r>
    </w:p>
    <w:p w:rsidRPr="002C243C" w:rsidR="002C243C" w:rsidP="002C243C" w:rsidRDefault="002C243C" w14:paraId="255CB783" w14:textId="77777777">
      <w:r w:rsidRPr="002C243C">
        <w:rPr>
          <w:b/>
        </w:rPr>
        <w:t>COVID-19 and Possible Impacts on Goal 4 Indicators:</w:t>
      </w:r>
    </w:p>
    <w:p w:rsidRPr="002C243C" w:rsidR="002C243C" w:rsidP="002C243C" w:rsidRDefault="002C243C" w14:paraId="70F8E0FF" w14:textId="77777777">
      <w:pPr>
        <w:numPr>
          <w:ilvl w:val="0"/>
          <w:numId w:val="10"/>
        </w:numPr>
      </w:pPr>
      <w:r w:rsidRPr="002C243C">
        <w:t xml:space="preserve">Due to statewide suspensions of eviction for non-payment, we may see a decrease in the percentage of children experiencing homelessness from March-June and then an increase in July and subsequent months. </w:t>
      </w:r>
    </w:p>
    <w:p w:rsidRPr="002C243C" w:rsidR="002C243C" w:rsidP="002C243C" w:rsidRDefault="002C243C" w14:paraId="16DC909F" w14:textId="77777777">
      <w:pPr>
        <w:numPr>
          <w:ilvl w:val="0"/>
          <w:numId w:val="10"/>
        </w:numPr>
      </w:pPr>
      <w:r w:rsidRPr="002C243C">
        <w:t>Identification of children who are newly experiencing homelessness may be hindered as children are not in school. Schools report residency data to NC DPI. Schools may not have accurate information on student’s residency status while they are not physically in school and if they are not able to connect with families remotely.</w:t>
      </w:r>
    </w:p>
    <w:p w:rsidRPr="002C243C" w:rsidR="002C243C" w:rsidP="002C243C" w:rsidRDefault="002C243C" w14:paraId="26A4F283" w14:textId="77777777">
      <w:pPr>
        <w:numPr>
          <w:ilvl w:val="0"/>
          <w:numId w:val="10"/>
        </w:numPr>
      </w:pPr>
      <w:r w:rsidRPr="002C243C">
        <w:t>The number of children under age 6 who experience homelessness is estimated based on the number of children grades K-12 who are experiencing homelessness. Because schools may not have accurate information on students’ residency status while schools are closed, estimates of the number of children under age 6 who are experiencing homelessness may be inaccurate.</w:t>
      </w:r>
    </w:p>
    <w:p w:rsidRPr="002C243C" w:rsidR="002C243C" w:rsidP="002C243C" w:rsidRDefault="002C243C" w14:paraId="20F861C2" w14:textId="77777777">
      <w:pPr>
        <w:numPr>
          <w:ilvl w:val="0"/>
          <w:numId w:val="10"/>
        </w:numPr>
      </w:pPr>
      <w:r w:rsidRPr="002C243C">
        <w:t>High housing cost burden may increase due to COVID-19 financial strains resulting from loss of work.</w:t>
      </w:r>
    </w:p>
    <w:p w:rsidRPr="002C243C" w:rsidR="002C243C" w:rsidP="002C243C" w:rsidRDefault="002C243C" w14:paraId="73CB24F8" w14:textId="77777777">
      <w:pPr>
        <w:numPr>
          <w:ilvl w:val="0"/>
          <w:numId w:val="10"/>
        </w:numPr>
        <w:contextualSpacing/>
      </w:pPr>
      <w:r w:rsidRPr="002C243C">
        <w:t>Children experiencing homelessness may experience increased disparities in access to quality early care and education.</w:t>
      </w:r>
    </w:p>
    <w:p w:rsidRPr="002C243C" w:rsidR="002C243C" w:rsidP="002C243C" w:rsidRDefault="002C243C" w14:paraId="53562199" w14:textId="45EFC607">
      <w:pPr>
        <w:numPr>
          <w:ilvl w:val="0"/>
          <w:numId w:val="10"/>
        </w:numPr>
      </w:pPr>
      <w:bookmarkStart w:name="_Hlk48919169" w:id="1"/>
      <w:r w:rsidRPr="002C243C">
        <w:rPr>
          <w:rFonts w:ascii="Calibri" w:hAnsi="Calibri" w:eastAsia="Calibri" w:cs="Times New Roman"/>
        </w:rPr>
        <w:t xml:space="preserve">The CDC released data from the National Syndromic Surveillance Program in June 2020 indicating that emergency department visits across age groups and conditions declined 42% during the early weeks of the pandemic (March 29-April 25, 2020) compared to the same time period in 2019 and that the steepest decline was in persons aged </w:t>
      </w:r>
      <w:r w:rsidRPr="002C243C">
        <w:rPr>
          <w:rFonts w:ascii="Calibri" w:hAnsi="Calibri" w:eastAsia="Calibri" w:cs="Calibri"/>
        </w:rPr>
        <w:t>≤</w:t>
      </w:r>
      <w:r w:rsidRPr="002C243C">
        <w:rPr>
          <w:rFonts w:ascii="Calibri" w:hAnsi="Calibri" w:eastAsia="Calibri" w:cs="Times New Roman"/>
        </w:rPr>
        <w:t>14 years. Asthma is among the top 20 categories of conditions with lower visit counts during the early pandemic period. Compared to the same period in 2019, there was an 84% decrease in the number emergency department visits for asthma among children &lt;10 years.</w:t>
      </w:r>
      <w:r w:rsidRPr="002C243C">
        <w:rPr>
          <w:rFonts w:ascii="Calibri" w:hAnsi="Calibri" w:eastAsia="Calibri" w:cs="Times New Roman"/>
        </w:rPr>
        <w:fldChar w:fldCharType="begin" w:fldLock="1"/>
      </w:r>
      <w:r>
        <w:rPr>
          <w:rFonts w:ascii="Calibri" w:hAnsi="Calibri" w:eastAsia="Calibri" w:cs="Times New Roman"/>
        </w:rPr>
        <w:instrText>ADDIN CSL_CITATION {"citationItems":[{"id":"ITEM-1","itemData":{"DOI":"10.1002/hed.26368","ISSN":"10970347","PMID":"32666664","author":[{"dropping-particle":"","family":"Hartnett","given":"Kathleen P.","non-dropping-particle":"","parse-names":false,"suffix":""},{"dropping-particle":"","family":"Kite-Powell","given":"Aaron","non-dropping-particle":"","parse-names":false,"suffix":""},{"dropping-particle":"","family":"DeVies","given":"Jourdan","non-dropping-particle":"","parse-names":false,"suffix":""},{"dropping-particle":"","family":"Coletta","given":"Michael A.","non-dropping-particle":"","parse-names":false,"suffix":""},{"dropping-particle":"","family":"Boehmer","given":"Tegan K.","non-dropping-particle":"","parse-names":false,"suffix":""},{"dropping-particle":"","family":"Adjemian","given":"Jennifer","non-dropping-particle":"","parse-names":false,"suffix":""},{"dropping-particle":"V.","family":"Gundlapalla","given":"Adi","non-dropping-particle":"","parse-names":false,"suffix":""},{"dropping-particle":"","family":"National Syndromic Surveillance Program Community of Practice","given":"","non-dropping-particle":"","parse-names":false,"suffix":""}],"container-title":"Morbidity and Mortality Weekly Report","id":"ITEM-1","issue":"23","issued":{"date-parts":[["2020"]]},"title":"Impact of the COVID-19 Pandemic on Emergency Department Visits - United States, January 1, 2019-May 30, 2020","type":"article-journal","volume":"69"},"uris":["http://www.mendeley.com/documents/?uuid=9a861040-8ed6-44a1-9d30-6e743fb51998"]}],"mendeley":{"formattedCitation":"&lt;sup&gt;1&lt;/sup&gt;","plainTextFormattedCitation":"1","previouslyFormattedCitation":"&lt;sup&gt;6&lt;/sup&gt;"},"properties":{"noteIndex":0},"schema":"https://github.com/citation-style-language/schema/raw/master/csl-citation.json"}</w:instrText>
      </w:r>
      <w:r w:rsidRPr="002C243C">
        <w:rPr>
          <w:rFonts w:ascii="Calibri" w:hAnsi="Calibri" w:eastAsia="Calibri" w:cs="Times New Roman"/>
        </w:rPr>
        <w:fldChar w:fldCharType="separate"/>
      </w:r>
      <w:r w:rsidRPr="002C243C">
        <w:rPr>
          <w:rFonts w:ascii="Calibri" w:hAnsi="Calibri" w:eastAsia="Calibri" w:cs="Times New Roman"/>
          <w:noProof/>
          <w:vertAlign w:val="superscript"/>
        </w:rPr>
        <w:t>1</w:t>
      </w:r>
      <w:r w:rsidRPr="002C243C">
        <w:rPr>
          <w:rFonts w:ascii="Calibri" w:hAnsi="Calibri" w:eastAsia="Calibri" w:cs="Times New Roman"/>
        </w:rPr>
        <w:fldChar w:fldCharType="end"/>
      </w:r>
      <w:r w:rsidRPr="002C243C">
        <w:rPr>
          <w:rFonts w:ascii="Calibri" w:hAnsi="Calibri" w:eastAsia="Calibri" w:cs="Times New Roman"/>
        </w:rPr>
        <w:t xml:space="preserve"> Emerging researchers suggests that this decline is in part due to patients avoiding hospital settings but may also be associated with reduced person-to-person transmission of respiratory viruses in schools and child care settings, reduced exposure to outdoor allergens, and reduced traffic and industrial pollution.</w:t>
      </w:r>
      <w:r w:rsidRPr="002C243C">
        <w:rPr>
          <w:rFonts w:ascii="Calibri" w:hAnsi="Calibri" w:eastAsia="Calibri" w:cs="Times New Roman"/>
        </w:rPr>
        <w:fldChar w:fldCharType="begin" w:fldLock="1"/>
      </w:r>
      <w:r>
        <w:rPr>
          <w:rFonts w:ascii="Calibri" w:hAnsi="Calibri" w:eastAsia="Calibri" w:cs="Times New Roman"/>
        </w:rPr>
        <w:instrText>ADDIN CSL_CITATION {"citationItems":[{"id":"ITEM-1","itemData":{"DOI":"10.1016/j.jaip.2020.05.027","ISSN":"22132198","PMID":"32497662","abstract":"Much is being learned about clinical outcomes for adult COVID-19 patients with underlying chronic conditions; however, there is less coverage on how the COVID-19 pandemic impacts the management of chronic medical conditions, such as asthma, in children and youth. Asthma is a common chronic medical condition in children that is uniquely susceptible to changes brought on by COVID-19. Sudden dramatic changes in the environment, medical practice, and medication use have altered the asthma management landscape with potential impacts on asthma outcomes. In this paper, we review how changes in transportation and travel patterns, school attendance, physical activity, and time spent indoors, along with changes in health care delivery since the start of the pandemic, all play a contributing role in asthma control in children. We review potentially important influences of asthma control in children during the COVID-19 pandemic worthy of further study.","author":[{"dropping-particle":"","family":"Oreskovic","given":"Nicolas M.","non-dropping-particle":"","parse-names":false,"suffix":""},{"dropping-particle":"","family":"Kinane","given":"T. Bernard","non-dropping-particle":"","parse-names":false,"suffix":""},{"dropping-particle":"","family":"Aryee","given":"Emmanuel","non-dropping-particle":"","parse-names":false,"suffix":""},{"dropping-particle":"","family":"Kuhlthau","given":"Karen A.","non-dropping-particle":"","parse-names":false,"suffix":""},{"dropping-particle":"","family":"Perrin","given":"James M.","non-dropping-particle":"","parse-names":false,"suffix":""}],"container-title":"Journal of Allergy and Clinical Immunology: In Practice","id":"ITEM-1","issued":{"date-parts":[["2020"]]},"page":"19-21","publisher":"Elsevier Inc","title":"The Unexpected Risks of COVID-19 on Asthma Control in Children","type":"article-journal"},"uris":["http://www.mendeley.com/documents/?uuid=e14aaa4f-e6d3-4404-b466-b882e07aed81"]}],"mendeley":{"formattedCitation":"&lt;sup&gt;2&lt;/sup&gt;","plainTextFormattedCitation":"2","previouslyFormattedCitation":"&lt;sup&gt;7&lt;/sup&gt;"},"properties":{"noteIndex":0},"schema":"https://github.com/citation-style-language/schema/raw/master/csl-citation.json"}</w:instrText>
      </w:r>
      <w:r w:rsidRPr="002C243C">
        <w:rPr>
          <w:rFonts w:ascii="Calibri" w:hAnsi="Calibri" w:eastAsia="Calibri" w:cs="Times New Roman"/>
        </w:rPr>
        <w:fldChar w:fldCharType="separate"/>
      </w:r>
      <w:r w:rsidRPr="002C243C">
        <w:rPr>
          <w:rFonts w:ascii="Calibri" w:hAnsi="Calibri" w:eastAsia="Calibri" w:cs="Times New Roman"/>
          <w:noProof/>
          <w:vertAlign w:val="superscript"/>
        </w:rPr>
        <w:t>2</w:t>
      </w:r>
      <w:r w:rsidRPr="002C243C">
        <w:rPr>
          <w:rFonts w:ascii="Calibri" w:hAnsi="Calibri" w:eastAsia="Calibri" w:cs="Times New Roman"/>
        </w:rPr>
        <w:fldChar w:fldCharType="end"/>
      </w:r>
      <w:bookmarkEnd w:id="1"/>
    </w:p>
    <w:p w:rsidRPr="002C243C" w:rsidR="002C243C" w:rsidP="002C243C" w:rsidRDefault="002C243C" w14:paraId="2A53CCD1" w14:textId="77777777">
      <w:pPr>
        <w:numPr>
          <w:ilvl w:val="0"/>
          <w:numId w:val="10"/>
        </w:numPr>
        <w:contextualSpacing/>
      </w:pPr>
      <w:r w:rsidRPr="002C243C">
        <w:t xml:space="preserve">Children’s access to blood lead screenings is limited due to COVID-19 restrictions. </w:t>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54" w:type="dxa"/>
        <w:tblLook w:val="04A0" w:firstRow="1" w:lastRow="0" w:firstColumn="1" w:lastColumn="0" w:noHBand="0" w:noVBand="1"/>
      </w:tblPr>
      <w:tblGrid>
        <w:gridCol w:w="3375"/>
        <w:gridCol w:w="4482"/>
        <w:gridCol w:w="5197"/>
      </w:tblGrid>
      <w:tr w:rsidRPr="00E11B68" w:rsidR="002C243C" w:rsidTr="00554AE8" w14:paraId="7396AE3B" w14:textId="77777777">
        <w:trPr>
          <w:trHeight w:val="191"/>
          <w:tblHeader/>
        </w:trPr>
        <w:tc>
          <w:tcPr>
            <w:tcW w:w="3375" w:type="dxa"/>
            <w:shd w:val="clear" w:color="auto" w:fill="auto"/>
          </w:tcPr>
          <w:p w:rsidRPr="00E11B68" w:rsidR="002C243C" w:rsidP="00554AE8" w:rsidRDefault="002C243C" w14:paraId="202688CA" w14:textId="77777777">
            <w:pPr>
              <w:rPr>
                <w:rFonts w:ascii="Calibri" w:hAnsi="Calibri" w:eastAsia="Calibri" w:cs="Times New Roman"/>
                <w:i/>
              </w:rPr>
            </w:pPr>
            <w:r w:rsidRPr="00E11B68">
              <w:rPr>
                <w:rFonts w:ascii="Calibri" w:hAnsi="Calibri" w:eastAsia="Calibri" w:cs="Times New Roman"/>
                <w:b/>
              </w:rPr>
              <w:lastRenderedPageBreak/>
              <w:t>Indicator</w:t>
            </w:r>
          </w:p>
        </w:tc>
        <w:tc>
          <w:tcPr>
            <w:tcW w:w="4482" w:type="dxa"/>
            <w:shd w:val="clear" w:color="auto" w:fill="auto"/>
          </w:tcPr>
          <w:p w:rsidRPr="00E11B68" w:rsidR="002C243C" w:rsidP="00554AE8" w:rsidRDefault="002C243C" w14:paraId="015A7FF5" w14:textId="77777777">
            <w:pPr>
              <w:rPr>
                <w:rFonts w:ascii="Calibri" w:hAnsi="Calibri" w:eastAsia="Calibri" w:cs="Times New Roman"/>
              </w:rPr>
            </w:pPr>
            <w:r w:rsidRPr="00E11B68">
              <w:rPr>
                <w:rFonts w:ascii="Calibri" w:hAnsi="Calibri" w:eastAsia="Calibri" w:cs="Times New Roman"/>
                <w:b/>
              </w:rPr>
              <w:t>Data Quality Considerations</w:t>
            </w:r>
          </w:p>
        </w:tc>
        <w:tc>
          <w:tcPr>
            <w:tcW w:w="5197" w:type="dxa"/>
            <w:shd w:val="clear" w:color="auto" w:fill="auto"/>
          </w:tcPr>
          <w:p w:rsidRPr="00E11B68" w:rsidR="002C243C" w:rsidP="00554AE8" w:rsidRDefault="002C243C" w14:paraId="07EB93ED"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055100" w:rsidR="002C243C" w:rsidTr="00554AE8" w14:paraId="52B0FE93" w14:textId="77777777">
        <w:tc>
          <w:tcPr>
            <w:tcW w:w="3375" w:type="dxa"/>
            <w:hideMark/>
          </w:tcPr>
          <w:p w:rsidR="002C243C" w:rsidP="00554AE8" w:rsidRDefault="002C243C" w14:paraId="76A70F8B" w14:textId="77777777">
            <w:pPr>
              <w:textAlignment w:val="baseline"/>
              <w:rPr>
                <w:rFonts w:ascii="Calibri" w:hAnsi="Calibri" w:eastAsia="Times New Roman" w:cs="Segoe UI"/>
              </w:rPr>
            </w:pPr>
            <w:r w:rsidRPr="00055100">
              <w:rPr>
                <w:rFonts w:ascii="Calibri" w:hAnsi="Calibri" w:eastAsia="Times New Roman" w:cs="Segoe UI"/>
              </w:rPr>
              <w:t>Children Under Age 6 Who Are Experiencing Homelessness </w:t>
            </w:r>
          </w:p>
          <w:p w:rsidR="002C243C" w:rsidP="00554AE8" w:rsidRDefault="002C243C" w14:paraId="020C44B5" w14:textId="77777777">
            <w:pPr>
              <w:textAlignment w:val="baseline"/>
              <w:rPr>
                <w:rFonts w:ascii="Segoe UI" w:hAnsi="Segoe UI" w:eastAsia="Times New Roman" w:cs="Segoe UI"/>
                <w:sz w:val="18"/>
                <w:szCs w:val="18"/>
              </w:rPr>
            </w:pPr>
          </w:p>
          <w:p w:rsidRPr="00055100" w:rsidR="002C243C" w:rsidP="00554AE8" w:rsidRDefault="002C243C" w14:paraId="2BB474F3" w14:textId="77777777">
            <w:pPr>
              <w:textAlignment w:val="baseline"/>
              <w:rPr>
                <w:rFonts w:ascii="Segoe UI" w:hAnsi="Segoe UI" w:eastAsia="Times New Roman" w:cs="Segoe UI"/>
                <w:sz w:val="18"/>
                <w:szCs w:val="18"/>
              </w:rPr>
            </w:pPr>
            <w:r w:rsidRPr="00E11B68">
              <w:rPr>
                <w:rFonts w:ascii="Calibri" w:hAnsi="Calibri" w:eastAsia="Calibri" w:cs="Times New Roman"/>
                <w:i/>
              </w:rPr>
              <w:t>Current Data Sources: NC Department of Public Instruction, NCDHHS, Division of Child Development and Early Education</w:t>
            </w:r>
          </w:p>
        </w:tc>
        <w:tc>
          <w:tcPr>
            <w:tcW w:w="4482" w:type="dxa"/>
            <w:shd w:val="clear" w:color="auto" w:fill="E5B8B7"/>
            <w:hideMark/>
          </w:tcPr>
          <w:p w:rsidRPr="00055100" w:rsidR="002C243C" w:rsidP="00554AE8" w:rsidRDefault="002C243C" w14:paraId="44F753AA" w14:textId="77777777">
            <w:pPr>
              <w:textAlignment w:val="baseline"/>
              <w:rPr>
                <w:rFonts w:ascii="Segoe UI" w:hAnsi="Segoe UI" w:eastAsia="Times New Roman" w:cs="Segoe UI"/>
                <w:sz w:val="18"/>
                <w:szCs w:val="18"/>
              </w:rPr>
            </w:pPr>
            <w:r>
              <w:rPr>
                <w:rFonts w:ascii="Calibri" w:hAnsi="Calibri" w:eastAsia="Calibri" w:cs="Times New Roman"/>
                <w:b/>
              </w:rPr>
              <w:t>Low</w:t>
            </w:r>
            <w:r w:rsidRPr="00E11B68">
              <w:rPr>
                <w:rFonts w:ascii="Calibri" w:hAnsi="Calibri" w:eastAsia="Calibri" w:cs="Times New Roman"/>
                <w:b/>
              </w:rPr>
              <w:t xml:space="preserve"> </w:t>
            </w:r>
            <w:r w:rsidRPr="00E11B68">
              <w:rPr>
                <w:rFonts w:ascii="Calibri" w:hAnsi="Calibri" w:eastAsia="Calibri" w:cs="Times New Roman"/>
              </w:rPr>
              <w:t xml:space="preserve">– </w:t>
            </w:r>
            <w:r w:rsidRPr="00055100">
              <w:rPr>
                <w:rFonts w:ascii="Calibri" w:hAnsi="Calibri" w:eastAsia="Times New Roman" w:cs="Segoe UI"/>
              </w:rPr>
              <w:t>The number of children under age 6 who experience homelessness is estimated based on the number of children grades K-12 who are experiencing homelessness. Because schools may not have accurate information on students’ residency status while schools are closed, estimates of the number of children under age 6 who are experiencing homelessness may be inaccurate.  </w:t>
            </w:r>
          </w:p>
        </w:tc>
        <w:tc>
          <w:tcPr>
            <w:tcW w:w="5197" w:type="dxa"/>
            <w:shd w:val="clear" w:color="auto" w:fill="E5B8B7"/>
            <w:hideMark/>
          </w:tcPr>
          <w:p w:rsidRPr="00055100" w:rsidR="002C243C" w:rsidP="00554AE8" w:rsidRDefault="002C243C" w14:paraId="5F5172E1" w14:textId="77777777">
            <w:pPr>
              <w:textAlignment w:val="baseline"/>
              <w:rPr>
                <w:rFonts w:ascii="Segoe UI" w:hAnsi="Segoe UI" w:eastAsia="Times New Roman" w:cs="Segoe UI"/>
                <w:sz w:val="18"/>
                <w:szCs w:val="18"/>
              </w:rPr>
            </w:pPr>
            <w:r w:rsidRPr="00055100">
              <w:rPr>
                <w:rFonts w:ascii="Calibri" w:hAnsi="Calibri" w:eastAsia="Times New Roman" w:cs="Segoe UI"/>
                <w:b/>
                <w:bCs/>
              </w:rPr>
              <w:t>High </w:t>
            </w:r>
            <w:r w:rsidRPr="00055100">
              <w:rPr>
                <w:rFonts w:ascii="Calibri" w:hAnsi="Calibri" w:eastAsia="Times New Roman" w:cs="Segoe UI"/>
              </w:rPr>
              <w:t>– The statewide moratorium on evictions ended in June 2020, but families continue to experience economic losses.  Limited resources and high rates on unemployment may result in an increase in the number of children who are experiencing homelessness.  There will likely be long-term economic impacts from COVID-19. </w:t>
            </w:r>
          </w:p>
        </w:tc>
      </w:tr>
      <w:tr w:rsidRPr="00E11B68" w:rsidR="002C243C" w:rsidTr="00554AE8" w14:paraId="6DF23027" w14:textId="77777777">
        <w:trPr>
          <w:trHeight w:val="2344"/>
        </w:trPr>
        <w:tc>
          <w:tcPr>
            <w:tcW w:w="3375" w:type="dxa"/>
            <w:shd w:val="clear" w:color="auto" w:fill="auto"/>
          </w:tcPr>
          <w:p w:rsidRPr="00E11B68" w:rsidR="002C243C" w:rsidP="00554AE8" w:rsidRDefault="002C243C" w14:paraId="6B232943" w14:textId="77777777">
            <w:pPr>
              <w:rPr>
                <w:rFonts w:ascii="Calibri" w:hAnsi="Calibri" w:eastAsia="Calibri" w:cs="Times New Roman"/>
              </w:rPr>
            </w:pPr>
            <w:r w:rsidRPr="00E11B68">
              <w:rPr>
                <w:rFonts w:ascii="Calibri" w:hAnsi="Calibri" w:eastAsia="Calibri" w:cs="Times New Roman"/>
              </w:rPr>
              <w:t>Number of Children K-3</w:t>
            </w:r>
            <w:r w:rsidRPr="00E11B68">
              <w:rPr>
                <w:rFonts w:ascii="Calibri" w:hAnsi="Calibri" w:eastAsia="Calibri" w:cs="Times New Roman"/>
                <w:vertAlign w:val="superscript"/>
              </w:rPr>
              <w:t>rd</w:t>
            </w:r>
            <w:r w:rsidRPr="00E11B68">
              <w:rPr>
                <w:rFonts w:ascii="Calibri" w:hAnsi="Calibri" w:eastAsia="Calibri" w:cs="Times New Roman"/>
              </w:rPr>
              <w:t xml:space="preserve"> Grade Enrolled in NC Public Schools Experiencing Homelessness</w:t>
            </w:r>
          </w:p>
          <w:p w:rsidRPr="00E11B68" w:rsidR="002C243C" w:rsidP="00554AE8" w:rsidRDefault="002C243C" w14:paraId="3EF2E3B4" w14:textId="77777777">
            <w:pPr>
              <w:rPr>
                <w:rFonts w:ascii="Calibri" w:hAnsi="Calibri" w:eastAsia="Calibri" w:cs="Times New Roman"/>
              </w:rPr>
            </w:pPr>
          </w:p>
          <w:p w:rsidRPr="00E11B68" w:rsidR="002C243C" w:rsidP="00554AE8" w:rsidRDefault="002C243C" w14:paraId="07164DAE" w14:textId="77777777">
            <w:pPr>
              <w:rPr>
                <w:rFonts w:ascii="Calibri" w:hAnsi="Calibri" w:eastAsia="Calibri" w:cs="Times New Roman"/>
              </w:rPr>
            </w:pPr>
            <w:r w:rsidRPr="00E11B68">
              <w:rPr>
                <w:rFonts w:ascii="Calibri" w:hAnsi="Calibri" w:eastAsia="Calibri" w:cs="Times New Roman"/>
                <w:i/>
              </w:rPr>
              <w:t>Current Data Sources: NC Department of Public Instruction, NCDHHS, Division of Child Development and Early Education</w:t>
            </w:r>
          </w:p>
        </w:tc>
        <w:tc>
          <w:tcPr>
            <w:tcW w:w="4482" w:type="dxa"/>
            <w:shd w:val="clear" w:color="auto" w:fill="E5B8B7"/>
          </w:tcPr>
          <w:p w:rsidRPr="00E11B68" w:rsidR="002C243C" w:rsidP="00554AE8" w:rsidRDefault="002C243C" w14:paraId="7DAEC527" w14:textId="77777777">
            <w:pPr>
              <w:rPr>
                <w:rFonts w:ascii="Calibri" w:hAnsi="Calibri" w:eastAsia="Calibri" w:cs="Times New Roman"/>
              </w:rPr>
            </w:pPr>
            <w:r>
              <w:rPr>
                <w:rFonts w:ascii="Calibri" w:hAnsi="Calibri" w:eastAsia="Calibri" w:cs="Times New Roman"/>
                <w:b/>
              </w:rPr>
              <w:t>Low</w:t>
            </w:r>
            <w:r w:rsidRPr="00E11B68">
              <w:rPr>
                <w:rFonts w:ascii="Calibri" w:hAnsi="Calibri" w:eastAsia="Calibri" w:cs="Times New Roman"/>
                <w:b/>
              </w:rPr>
              <w:t xml:space="preserve"> </w:t>
            </w:r>
            <w:r w:rsidRPr="00E11B68">
              <w:rPr>
                <w:rFonts w:ascii="Calibri" w:hAnsi="Calibri" w:eastAsia="Calibri" w:cs="Times New Roman"/>
              </w:rPr>
              <w:t xml:space="preserve">– Schools report residency data to NC DPI. Schools may not have accurate information on student’s residency status while they are not physically in school and if they are not able to connect with families remotely. </w:t>
            </w:r>
          </w:p>
        </w:tc>
        <w:tc>
          <w:tcPr>
            <w:tcW w:w="5197" w:type="dxa"/>
            <w:shd w:val="clear" w:color="auto" w:fill="E5B8B7"/>
          </w:tcPr>
          <w:p w:rsidRPr="00E11B68" w:rsidR="002C243C" w:rsidP="00554AE8" w:rsidRDefault="002C243C" w14:paraId="34CE6B2B" w14:textId="77777777">
            <w:pPr>
              <w:rPr>
                <w:rFonts w:ascii="Calibri" w:hAnsi="Calibri" w:eastAsia="Calibri" w:cs="Times New Roman"/>
                <w:b/>
              </w:rPr>
            </w:pPr>
            <w:r w:rsidRPr="00E11B68">
              <w:rPr>
                <w:rFonts w:ascii="Calibri" w:hAnsi="Calibri" w:eastAsia="Calibri" w:cs="Times New Roman"/>
                <w:b/>
              </w:rPr>
              <w:t xml:space="preserve">High </w:t>
            </w:r>
            <w:r w:rsidRPr="00E11B68">
              <w:rPr>
                <w:rFonts w:ascii="Calibri" w:hAnsi="Calibri" w:eastAsia="Calibri" w:cs="Times New Roman"/>
              </w:rPr>
              <w:t>– The statewide moratorium on evictions ended in June 2020, but families continue to experience economic losses.  Limited resources and high rates on unemployment may result in an increase in the number of children who are experiencing homelessness.  There will likely be long-term economic impacts from COVID-19.</w:t>
            </w:r>
          </w:p>
        </w:tc>
      </w:tr>
      <w:tr w:rsidRPr="00E11B68" w:rsidR="002C243C" w:rsidTr="00554AE8" w14:paraId="5CFE1872" w14:textId="77777777">
        <w:trPr>
          <w:trHeight w:val="1760"/>
        </w:trPr>
        <w:tc>
          <w:tcPr>
            <w:tcW w:w="3375" w:type="dxa"/>
            <w:shd w:val="clear" w:color="auto" w:fill="auto"/>
          </w:tcPr>
          <w:p w:rsidRPr="00E11B68" w:rsidR="002C243C" w:rsidP="00554AE8" w:rsidRDefault="002C243C" w14:paraId="7F2E38B5" w14:textId="77777777">
            <w:pPr>
              <w:rPr>
                <w:rFonts w:ascii="Calibri" w:hAnsi="Calibri" w:eastAsia="Calibri" w:cs="Times New Roman"/>
              </w:rPr>
            </w:pPr>
            <w:r w:rsidRPr="00E11B68">
              <w:rPr>
                <w:rFonts w:ascii="Calibri" w:hAnsi="Calibri" w:eastAsia="Calibri" w:cs="Times New Roman"/>
              </w:rPr>
              <w:t>Percent of Households with Children 0-8 Years Facing High Housing Cost Burden</w:t>
            </w:r>
          </w:p>
          <w:p w:rsidRPr="00E11B68" w:rsidR="002C243C" w:rsidP="00554AE8" w:rsidRDefault="002C243C" w14:paraId="2B42715D" w14:textId="77777777">
            <w:pPr>
              <w:rPr>
                <w:rFonts w:ascii="Calibri" w:hAnsi="Calibri" w:eastAsia="Calibri" w:cs="Times New Roman"/>
              </w:rPr>
            </w:pPr>
          </w:p>
          <w:p w:rsidRPr="00E11B68" w:rsidR="002C243C" w:rsidP="00554AE8" w:rsidRDefault="002C243C" w14:paraId="2F03CF22" w14:textId="77777777">
            <w:pPr>
              <w:rPr>
                <w:rFonts w:ascii="Calibri" w:hAnsi="Calibri" w:eastAsia="Calibri" w:cs="Times New Roman"/>
                <w:i/>
              </w:rPr>
            </w:pPr>
            <w:r w:rsidRPr="00E11B68">
              <w:rPr>
                <w:rFonts w:ascii="Calibri" w:hAnsi="Calibri" w:eastAsia="Calibri" w:cs="Times New Roman"/>
                <w:i/>
              </w:rPr>
              <w:t>Current Data Sources: American Community Survey, U.S. Census Bureau</w:t>
            </w:r>
          </w:p>
        </w:tc>
        <w:tc>
          <w:tcPr>
            <w:tcW w:w="4482" w:type="dxa"/>
            <w:shd w:val="clear" w:color="auto" w:fill="D6E3BC"/>
          </w:tcPr>
          <w:p w:rsidRPr="00E11B68" w:rsidR="002C243C" w:rsidP="00554AE8" w:rsidRDefault="002C243C" w14:paraId="402E16BB"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7" w:type="dxa"/>
            <w:shd w:val="clear" w:color="auto" w:fill="E5B8B7"/>
          </w:tcPr>
          <w:p w:rsidRPr="00E11B68" w:rsidR="002C243C" w:rsidP="00554AE8" w:rsidRDefault="002C243C" w14:paraId="432AD36F" w14:textId="77777777">
            <w:pPr>
              <w:rPr>
                <w:rFonts w:ascii="Calibri" w:hAnsi="Calibri" w:eastAsia="Calibri" w:cs="Times New Roman"/>
              </w:rPr>
            </w:pPr>
            <w:r w:rsidRPr="00E11B68">
              <w:rPr>
                <w:rFonts w:ascii="Calibri" w:hAnsi="Calibri" w:eastAsia="Calibri" w:cs="Times New Roman"/>
                <w:b/>
              </w:rPr>
              <w:t xml:space="preserve">High – </w:t>
            </w:r>
            <w:r w:rsidRPr="00E11B68">
              <w:rPr>
                <w:rFonts w:ascii="Calibri" w:hAnsi="Calibri" w:eastAsia="Calibri" w:cs="Times New Roman"/>
              </w:rPr>
              <w:t xml:space="preserve">The burden of housing cost is likely to increase as households experience widespread economic losses and housing costs remain high. </w:t>
            </w:r>
          </w:p>
        </w:tc>
      </w:tr>
      <w:tr w:rsidRPr="00E11B68" w:rsidR="002C243C" w:rsidTr="00554AE8" w14:paraId="27B7AB28" w14:textId="77777777">
        <w:trPr>
          <w:trHeight w:val="1569"/>
        </w:trPr>
        <w:tc>
          <w:tcPr>
            <w:tcW w:w="3375" w:type="dxa"/>
            <w:shd w:val="clear" w:color="auto" w:fill="auto"/>
          </w:tcPr>
          <w:p w:rsidRPr="00E11B68" w:rsidR="002C243C" w:rsidP="00554AE8" w:rsidRDefault="002C243C" w14:paraId="1AFCC66D" w14:textId="77777777">
            <w:pPr>
              <w:rPr>
                <w:rFonts w:ascii="Calibri" w:hAnsi="Calibri" w:eastAsia="Calibri" w:cs="Times New Roman"/>
              </w:rPr>
            </w:pPr>
            <w:r w:rsidRPr="00E11B68">
              <w:rPr>
                <w:rFonts w:ascii="Calibri" w:hAnsi="Calibri" w:eastAsia="Calibri" w:cs="Times New Roman"/>
              </w:rPr>
              <w:t>Rate of Emergency Department Visits for Asthma Care per 1,000 Children Ages 0-8</w:t>
            </w:r>
          </w:p>
          <w:p w:rsidRPr="00E11B68" w:rsidR="002C243C" w:rsidP="00554AE8" w:rsidRDefault="002C243C" w14:paraId="6E55047C" w14:textId="77777777">
            <w:pPr>
              <w:rPr>
                <w:rFonts w:ascii="Calibri" w:hAnsi="Calibri" w:eastAsia="Calibri" w:cs="Times New Roman"/>
              </w:rPr>
            </w:pPr>
          </w:p>
          <w:p w:rsidRPr="00E11B68" w:rsidR="002C243C" w:rsidP="00554AE8" w:rsidRDefault="002C243C" w14:paraId="4E99EE6D" w14:textId="77777777">
            <w:pPr>
              <w:rPr>
                <w:rFonts w:ascii="Calibri" w:hAnsi="Calibri" w:eastAsia="Calibri" w:cs="Times New Roman"/>
              </w:rPr>
            </w:pPr>
            <w:r w:rsidRPr="00E11B68">
              <w:rPr>
                <w:rFonts w:ascii="Calibri" w:hAnsi="Calibri" w:eastAsia="Calibri" w:cs="Times New Roman"/>
                <w:i/>
              </w:rPr>
              <w:t>Current Data Sources: NC DETECT, Division of Public Health, NCDHHS</w:t>
            </w:r>
          </w:p>
        </w:tc>
        <w:tc>
          <w:tcPr>
            <w:tcW w:w="4482" w:type="dxa"/>
            <w:shd w:val="clear" w:color="auto" w:fill="D6E3BC"/>
          </w:tcPr>
          <w:p w:rsidRPr="00E11B68" w:rsidR="002C243C" w:rsidP="00554AE8" w:rsidRDefault="002C243C" w14:paraId="025C9C4D"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7" w:type="dxa"/>
            <w:shd w:val="clear" w:color="auto" w:fill="D6E3BC"/>
          </w:tcPr>
          <w:p w:rsidRPr="00E11B68" w:rsidR="002C243C" w:rsidP="00554AE8" w:rsidRDefault="002C243C" w14:paraId="35E4DB23" w14:textId="77777777">
            <w:pPr>
              <w:rPr>
                <w:rFonts w:ascii="Calibri" w:hAnsi="Calibri" w:eastAsia="Calibri" w:cs="Times New Roman"/>
              </w:rPr>
            </w:pPr>
            <w:r w:rsidRPr="00E11B68">
              <w:rPr>
                <w:rFonts w:ascii="Calibri" w:hAnsi="Calibri" w:eastAsia="Calibri" w:cs="Times New Roman"/>
                <w:b/>
              </w:rPr>
              <w:t xml:space="preserve">Low – </w:t>
            </w:r>
            <w:r w:rsidRPr="00E11B68">
              <w:rPr>
                <w:rFonts w:ascii="Calibri" w:hAnsi="Calibri" w:eastAsia="Calibri" w:cs="Times New Roman"/>
              </w:rPr>
              <w:t>Thus far we have seen a dramatic decline in children’s ED visits and it is not clear what is driving this trend. Additional information is needed to know if this indicator requires increased attention.</w:t>
            </w:r>
          </w:p>
        </w:tc>
      </w:tr>
      <w:tr w:rsidRPr="00E11B68" w:rsidR="002C243C" w:rsidTr="00554AE8" w14:paraId="603208CD" w14:textId="77777777">
        <w:trPr>
          <w:trHeight w:val="775"/>
        </w:trPr>
        <w:tc>
          <w:tcPr>
            <w:tcW w:w="3375" w:type="dxa"/>
            <w:shd w:val="clear" w:color="auto" w:fill="auto"/>
          </w:tcPr>
          <w:p w:rsidRPr="00E11B68" w:rsidR="002C243C" w:rsidP="00554AE8" w:rsidRDefault="002C243C" w14:paraId="4C2DD50D" w14:textId="77777777">
            <w:pPr>
              <w:rPr>
                <w:rFonts w:ascii="Calibri" w:hAnsi="Calibri" w:eastAsia="Calibri" w:cs="Times New Roman"/>
              </w:rPr>
            </w:pPr>
            <w:r w:rsidRPr="00E11B68">
              <w:rPr>
                <w:rFonts w:ascii="Calibri" w:hAnsi="Calibri" w:eastAsia="Calibri" w:cs="Times New Roman"/>
              </w:rPr>
              <w:lastRenderedPageBreak/>
              <w:t>Percent of Young Children (0-6 years) Receiving Lead Screening with Confirmed Elevated Blood Lead Levels</w:t>
            </w:r>
          </w:p>
          <w:p w:rsidRPr="00E11B68" w:rsidR="002C243C" w:rsidP="00554AE8" w:rsidRDefault="002C243C" w14:paraId="1553446B" w14:textId="77777777">
            <w:pPr>
              <w:rPr>
                <w:rFonts w:ascii="Calibri" w:hAnsi="Calibri" w:eastAsia="Calibri" w:cs="Times New Roman"/>
              </w:rPr>
            </w:pPr>
          </w:p>
          <w:p w:rsidRPr="00E11B68" w:rsidR="002C243C" w:rsidP="00554AE8" w:rsidRDefault="002C243C" w14:paraId="3674778A" w14:textId="77777777">
            <w:pPr>
              <w:rPr>
                <w:rFonts w:ascii="Calibri" w:hAnsi="Calibri" w:eastAsia="Calibri" w:cs="Times New Roman"/>
              </w:rPr>
            </w:pPr>
            <w:r w:rsidRPr="00E11B68">
              <w:rPr>
                <w:rFonts w:ascii="Calibri" w:hAnsi="Calibri" w:eastAsia="Calibri" w:cs="Times New Roman"/>
                <w:i/>
              </w:rPr>
              <w:t>Current Data Sources: NCLEAD Surveillance System, Children’s Environmental Health, Division of Public Health, NCDHHS</w:t>
            </w:r>
          </w:p>
        </w:tc>
        <w:tc>
          <w:tcPr>
            <w:tcW w:w="4482" w:type="dxa"/>
            <w:shd w:val="clear" w:color="auto" w:fill="D6E3BC"/>
          </w:tcPr>
          <w:p w:rsidRPr="00E11B68" w:rsidR="002C243C" w:rsidP="00554AE8" w:rsidRDefault="002C243C" w14:paraId="2D1ACB97"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We do not anticipate that data quality will change in response to COVID-19.</w:t>
            </w:r>
          </w:p>
        </w:tc>
        <w:tc>
          <w:tcPr>
            <w:tcW w:w="5197" w:type="dxa"/>
            <w:shd w:val="clear" w:color="auto" w:fill="D6E3BC"/>
          </w:tcPr>
          <w:p w:rsidRPr="00E11B68" w:rsidR="002C243C" w:rsidP="00554AE8" w:rsidRDefault="002C243C" w14:paraId="78012D41" w14:textId="77777777">
            <w:pPr>
              <w:rPr>
                <w:rFonts w:ascii="Calibri" w:hAnsi="Calibri" w:eastAsia="Calibri" w:cs="Times New Roman"/>
                <w:b/>
              </w:rPr>
            </w:pPr>
            <w:r w:rsidRPr="00E11B68">
              <w:rPr>
                <w:rFonts w:ascii="Calibri" w:hAnsi="Calibri" w:eastAsia="Calibri" w:cs="Times New Roman"/>
                <w:b/>
              </w:rPr>
              <w:t xml:space="preserve">Low – </w:t>
            </w:r>
            <w:r w:rsidRPr="00E11B68">
              <w:rPr>
                <w:rFonts w:ascii="Calibri" w:hAnsi="Calibri" w:eastAsia="Calibri" w:cs="Times New Roman"/>
              </w:rPr>
              <w:t>We do not anticipate that additional long-term efforts will need to be made in response to COVID-19 to meet this target.</w:t>
            </w:r>
          </w:p>
        </w:tc>
      </w:tr>
      <w:tr w:rsidRPr="00E11B68" w:rsidR="002C243C" w:rsidTr="00554AE8" w14:paraId="4846562D" w14:textId="77777777">
        <w:trPr>
          <w:trHeight w:val="1751"/>
        </w:trPr>
        <w:tc>
          <w:tcPr>
            <w:tcW w:w="3375" w:type="dxa"/>
            <w:shd w:val="clear" w:color="auto" w:fill="auto"/>
          </w:tcPr>
          <w:p w:rsidRPr="00E11B68" w:rsidR="002C243C" w:rsidP="00554AE8" w:rsidRDefault="002C243C" w14:paraId="7A8899C7" w14:textId="77777777">
            <w:pPr>
              <w:rPr>
                <w:rFonts w:ascii="Calibri" w:hAnsi="Calibri" w:eastAsia="Calibri" w:cs="Times New Roman"/>
              </w:rPr>
            </w:pPr>
            <w:r w:rsidRPr="00E11B68">
              <w:rPr>
                <w:rFonts w:ascii="Calibri" w:hAnsi="Calibri" w:eastAsia="Calibri" w:cs="Times New Roman"/>
              </w:rPr>
              <w:t>Percent of Families with Children Aged 0-8 Living at or Below 200% Federal Poverty Level</w:t>
            </w:r>
          </w:p>
          <w:p w:rsidRPr="00E11B68" w:rsidR="002C243C" w:rsidP="00554AE8" w:rsidRDefault="002C243C" w14:paraId="65806A6A" w14:textId="77777777">
            <w:pPr>
              <w:rPr>
                <w:rFonts w:ascii="Calibri" w:hAnsi="Calibri" w:eastAsia="Calibri" w:cs="Times New Roman"/>
              </w:rPr>
            </w:pPr>
          </w:p>
          <w:p w:rsidRPr="00E11B68" w:rsidR="002C243C" w:rsidP="00554AE8" w:rsidRDefault="002C243C" w14:paraId="0A7F5FEB" w14:textId="77777777">
            <w:pPr>
              <w:rPr>
                <w:rFonts w:ascii="Calibri" w:hAnsi="Calibri" w:eastAsia="Calibri" w:cs="Times New Roman"/>
                <w:i/>
              </w:rPr>
            </w:pPr>
            <w:r w:rsidRPr="00E11B68">
              <w:rPr>
                <w:rFonts w:ascii="Calibri" w:hAnsi="Calibri" w:eastAsia="Calibri" w:cs="Times New Roman"/>
                <w:i/>
              </w:rPr>
              <w:t>Current Data Sources: American Community Survey, U.S. Census Bureau</w:t>
            </w:r>
          </w:p>
        </w:tc>
        <w:tc>
          <w:tcPr>
            <w:tcW w:w="4482" w:type="dxa"/>
            <w:shd w:val="clear" w:color="auto" w:fill="D6E3BC"/>
          </w:tcPr>
          <w:p w:rsidRPr="00E11B68" w:rsidR="002C243C" w:rsidP="00554AE8" w:rsidRDefault="002C243C" w14:paraId="538F7411"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Data are drawn from the American Community Survey and U.S. Census Bureau. We do not anticipate that data quality will change in response to COVID-19.</w:t>
            </w:r>
          </w:p>
        </w:tc>
        <w:tc>
          <w:tcPr>
            <w:tcW w:w="5197" w:type="dxa"/>
            <w:shd w:val="clear" w:color="auto" w:fill="E5B8B7"/>
          </w:tcPr>
          <w:p w:rsidRPr="00E11B68" w:rsidR="002C243C" w:rsidP="00554AE8" w:rsidRDefault="002C243C" w14:paraId="416484C5" w14:textId="77777777">
            <w:pPr>
              <w:rPr>
                <w:rFonts w:ascii="Calibri" w:hAnsi="Calibri" w:eastAsia="Calibri" w:cs="Times New Roman"/>
              </w:rPr>
            </w:pPr>
            <w:r w:rsidRPr="00E11B68">
              <w:rPr>
                <w:rFonts w:ascii="Calibri" w:hAnsi="Calibri" w:eastAsia="Calibri" w:cs="Times New Roman"/>
                <w:b/>
              </w:rPr>
              <w:t>High</w:t>
            </w:r>
            <w:r w:rsidRPr="00E11B68">
              <w:rPr>
                <w:rFonts w:ascii="Calibri" w:hAnsi="Calibri" w:eastAsia="Calibri" w:cs="Times New Roman"/>
              </w:rPr>
              <w:t xml:space="preserve"> – We anticipate that economic impacts from the COVID-19 pandemic will increase the percent of families with young children living at or below the FPL. Poverty is an upstream indicator that increases risk for many other ECAP targets.</w:t>
            </w:r>
          </w:p>
        </w:tc>
      </w:tr>
    </w:tbl>
    <w:p w:rsidR="002C243C" w:rsidP="00F8180F" w:rsidRDefault="002C243C" w14:paraId="33651F7C" w14:textId="77777777"/>
    <w:p w:rsidRPr="002C243C" w:rsidR="002C243C" w:rsidP="00F8180F" w:rsidRDefault="00C77A58" w14:paraId="05776F70" w14:textId="77777777">
      <w:pPr>
        <w:rPr>
          <w:sz w:val="20"/>
        </w:rPr>
      </w:pPr>
      <w:r w:rsidRPr="002C243C">
        <w:rPr>
          <w:noProof/>
          <w:sz w:val="18"/>
        </w:rPr>
        <w:drawing>
          <wp:anchor distT="0" distB="0" distL="114300" distR="114300" simplePos="0" relativeHeight="251654656"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58A39A79" w:rsidR="002C243C">
        <w:rPr>
          <w:sz w:val="20"/>
          <w:szCs w:val="20"/>
        </w:rPr>
        <w:t>References:</w:t>
      </w:r>
    </w:p>
    <w:p w:rsidRPr="002C243C" w:rsidR="002C243C" w:rsidP="002C243C" w:rsidRDefault="002C243C" w14:paraId="2D373826" w14:textId="1E723E77">
      <w:pPr>
        <w:widowControl w:val="0"/>
        <w:autoSpaceDE w:val="0"/>
        <w:autoSpaceDN w:val="0"/>
        <w:adjustRightInd w:val="0"/>
        <w:spacing w:line="240" w:lineRule="auto"/>
        <w:ind w:left="640" w:hanging="640"/>
        <w:rPr>
          <w:rFonts w:ascii="Calibri" w:hAnsi="Calibri" w:cs="Calibri"/>
          <w:noProof/>
          <w:sz w:val="20"/>
          <w:szCs w:val="24"/>
        </w:rPr>
      </w:pPr>
      <w:r w:rsidRPr="002C243C">
        <w:rPr>
          <w:sz w:val="20"/>
        </w:rPr>
        <w:fldChar w:fldCharType="begin" w:fldLock="1"/>
      </w:r>
      <w:r w:rsidRPr="002C243C">
        <w:rPr>
          <w:sz w:val="20"/>
        </w:rPr>
        <w:instrText xml:space="preserve">ADDIN Mendeley Bibliography CSL_BIBLIOGRAPHY </w:instrText>
      </w:r>
      <w:r w:rsidRPr="002C243C">
        <w:rPr>
          <w:sz w:val="20"/>
        </w:rPr>
        <w:fldChar w:fldCharType="separate"/>
      </w:r>
      <w:r w:rsidRPr="002C243C">
        <w:rPr>
          <w:rFonts w:ascii="Calibri" w:hAnsi="Calibri" w:cs="Calibri"/>
          <w:noProof/>
          <w:sz w:val="20"/>
          <w:szCs w:val="24"/>
        </w:rPr>
        <w:t xml:space="preserve">1. </w:t>
      </w:r>
      <w:r w:rsidRPr="002C243C">
        <w:rPr>
          <w:rFonts w:ascii="Calibri" w:hAnsi="Calibri" w:cs="Calibri"/>
          <w:noProof/>
          <w:sz w:val="20"/>
          <w:szCs w:val="24"/>
        </w:rPr>
        <w:tab/>
      </w:r>
      <w:r w:rsidRPr="002C243C">
        <w:rPr>
          <w:rFonts w:ascii="Calibri" w:hAnsi="Calibri" w:cs="Calibri"/>
          <w:noProof/>
          <w:sz w:val="20"/>
          <w:szCs w:val="24"/>
        </w:rPr>
        <w:t xml:space="preserve">Hartnett KP, Kite-Powell A, DeVies J, Coletta MA, Boehmer TK, Adjemian J, et al. Impact of the COVID-19 Pandemic on Emergency Department Visits - United States, January 1, 2019-May 30, 2020. Morb Mortal Wkly Rep. 2020;69(23). </w:t>
      </w:r>
    </w:p>
    <w:p w:rsidRPr="002C243C" w:rsidR="002C243C" w:rsidP="002C243C" w:rsidRDefault="002C243C" w14:paraId="3A71D243" w14:textId="77777777">
      <w:pPr>
        <w:widowControl w:val="0"/>
        <w:autoSpaceDE w:val="0"/>
        <w:autoSpaceDN w:val="0"/>
        <w:adjustRightInd w:val="0"/>
        <w:spacing w:line="240" w:lineRule="auto"/>
        <w:ind w:left="640" w:hanging="640"/>
        <w:rPr>
          <w:rFonts w:ascii="Calibri" w:hAnsi="Calibri" w:cs="Calibri"/>
          <w:noProof/>
          <w:sz w:val="20"/>
        </w:rPr>
      </w:pPr>
      <w:r w:rsidRPr="002C243C">
        <w:rPr>
          <w:rFonts w:ascii="Calibri" w:hAnsi="Calibri" w:cs="Calibri"/>
          <w:noProof/>
          <w:sz w:val="20"/>
          <w:szCs w:val="24"/>
        </w:rPr>
        <w:t xml:space="preserve">2. </w:t>
      </w:r>
      <w:r w:rsidRPr="002C243C">
        <w:rPr>
          <w:rFonts w:ascii="Calibri" w:hAnsi="Calibri" w:cs="Calibri"/>
          <w:noProof/>
          <w:sz w:val="20"/>
          <w:szCs w:val="24"/>
        </w:rPr>
        <w:tab/>
      </w:r>
      <w:r w:rsidRPr="002C243C">
        <w:rPr>
          <w:rFonts w:ascii="Calibri" w:hAnsi="Calibri" w:cs="Calibri"/>
          <w:noProof/>
          <w:sz w:val="20"/>
          <w:szCs w:val="24"/>
        </w:rPr>
        <w:t>Oreskovic NM, Kinane TB, Aryee E, Kuhlthau KA, Perrin JM. The Unexpected Risks of COVID-19 on Asthma Control in Children. J Allergy Clin Immunol Pract [Internet]. 2020;19–21. Available from: https://doi.org/10.1016/j.jaip.2020.05.027</w:t>
      </w:r>
    </w:p>
    <w:p w:rsidRPr="005E5A76" w:rsidR="00F8180F" w:rsidP="00F8180F" w:rsidRDefault="002C243C" w14:paraId="3A8D0A51" w14:textId="6F9C23CA">
      <w:r w:rsidRPr="002C243C">
        <w:rPr>
          <w:sz w:val="20"/>
        </w:rPr>
        <w:fldChar w:fldCharType="end"/>
      </w:r>
      <w:r w:rsidRPr="005E5A76" w:rsidR="00F8180F">
        <w:t xml:space="preserve"> </w:t>
      </w:r>
    </w:p>
    <w:p w:rsidRPr="005E5A76" w:rsidR="00E0529F" w:rsidRDefault="00E0529F" w14:paraId="1A369F84" w14:textId="24187784">
      <w:bookmarkStart w:name="_GoBack" w:id="2"/>
      <w:bookmarkEnd w:id="2"/>
    </w:p>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863DBBA">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AA377D3"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2F60B28"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79BB90E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B81E3F1">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020949FA"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4256A9CE"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72A6659"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5174968">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06A9C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71D0DB">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6FFB7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722326"/>
    <w:rsid w:val="007E731E"/>
    <w:rsid w:val="00A84AA7"/>
    <w:rsid w:val="00A96D37"/>
    <w:rsid w:val="00B05921"/>
    <w:rsid w:val="00B26B8B"/>
    <w:rsid w:val="00BD0AF4"/>
    <w:rsid w:val="00C23B52"/>
    <w:rsid w:val="00C77A58"/>
    <w:rsid w:val="00C82D2B"/>
    <w:rsid w:val="00D468D3"/>
    <w:rsid w:val="00DC013B"/>
    <w:rsid w:val="00E0529F"/>
    <w:rsid w:val="00E11B68"/>
    <w:rsid w:val="00E21242"/>
    <w:rsid w:val="00E9409B"/>
    <w:rsid w:val="00F8180F"/>
    <w:rsid w:val="0FEB905E"/>
    <w:rsid w:val="34B84821"/>
    <w:rsid w:val="58A39A79"/>
    <w:rsid w:val="6736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2.xml><?xml version="1.0" encoding="utf-8"?>
<ds:datastoreItem xmlns:ds="http://schemas.openxmlformats.org/officeDocument/2006/customXml" ds:itemID="{3B92C76F-C5B6-4A0B-AB86-BEF3163F92E0}">
  <ds:schemaRefs>
    <ds:schemaRef ds:uri="http://purl.org/dc/terms/"/>
    <ds:schemaRef ds:uri="http://purl.org/dc/dcmitype/"/>
    <ds:schemaRef ds:uri="http://schemas.microsoft.com/office/2006/metadata/properties"/>
    <ds:schemaRef ds:uri="http://schemas.microsoft.com/sharepoint/v3"/>
    <ds:schemaRef ds:uri="http://schemas.openxmlformats.org/package/2006/metadata/core-properties"/>
    <ds:schemaRef ds:uri="http://www.w3.org/XML/1998/namespace"/>
    <ds:schemaRef ds:uri="http://schemas.microsoft.com/office/2006/documentManagement/types"/>
    <ds:schemaRef ds:uri="http://purl.org/dc/elements/1.1/"/>
    <ds:schemaRef ds:uri="ab2d28dd-6b2b-4726-b2c2-edc4d3419a58"/>
    <ds:schemaRef ds:uri="http://schemas.microsoft.com/office/infopath/2007/PartnerControls"/>
    <ds:schemaRef ds:uri="1ec8c5ab-6ea7-455a-99bb-bad7068bcc06"/>
  </ds:schemaRefs>
</ds:datastoreItem>
</file>

<file path=customXml/itemProps3.xml><?xml version="1.0" encoding="utf-8"?>
<ds:datastoreItem xmlns:ds="http://schemas.openxmlformats.org/officeDocument/2006/customXml" ds:itemID="{EB5BBC58-3F89-42FE-977A-C0F122D26747}"/>
</file>

<file path=customXml/itemProps4.xml><?xml version="1.0" encoding="utf-8"?>
<ds:datastoreItem xmlns:ds="http://schemas.openxmlformats.org/officeDocument/2006/customXml" ds:itemID="{181C85BD-4FEB-4D86-A85C-4EC76AB6FC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5</cp:revision>
  <dcterms:created xsi:type="dcterms:W3CDTF">2020-09-01T14:00:00Z</dcterms:created>
  <dcterms:modified xsi:type="dcterms:W3CDTF">2020-09-01T17:06:33Z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