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r>
        <w:t>Executive Summary</w:t>
      </w:r>
    </w:p>
    <w:p w:rsidR="003F1E01" w:rsidP="003F1E01" w:rsidRDefault="003F1E01" w14:paraId="6F1EF63A" w14:textId="70DDCEE6">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02D0E895">
        <w:rPr/>
        <w:t>structural</w:t>
      </w:r>
      <w:r w:rsidR="003F1E01">
        <w:rPr/>
        <w:t xml:space="preserve"> racism and systemic oppression. </w:t>
      </w:r>
    </w:p>
    <w:p w:rsidRPr="00550461" w:rsidR="003F1E01" w:rsidP="003F1E01" w:rsidRDefault="003F1E01" w14:paraId="402158FC" w14:textId="5327A299">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032D10CC">
      <w:pPr>
        <w:rPr>
          <w:rFonts w:ascii="Calibri" w:hAnsi="Calibri" w:eastAsia="Calibri" w:cs="Times New Roman"/>
        </w:rPr>
      </w:pPr>
      <w:r w:rsidRPr="63B97C5E" w:rsidR="003F1E01">
        <w:rPr>
          <w:rFonts w:ascii="Calibri" w:hAnsi="Calibri" w:eastAsia="Calibri" w:cs="Times New Roman"/>
        </w:rPr>
        <w:t xml:space="preserve">The North Carolina Early Childhood Action Plan (ECAP), which was released in 2019, establishes </w:t>
      </w:r>
      <w:r w:rsidRPr="63B97C5E" w:rsidR="4E64CEE9">
        <w:rPr>
          <w:rFonts w:ascii="Calibri" w:hAnsi="Calibri" w:eastAsia="Calibri" w:cs="Times New Roman"/>
        </w:rPr>
        <w:t>ten</w:t>
      </w:r>
      <w:r w:rsidRPr="63B97C5E"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63B97C5E" w:rsidR="08BCACD1">
        <w:rPr>
          <w:rFonts w:ascii="Calibri" w:hAnsi="Calibri" w:eastAsia="Calibri" w:cs="Times New Roman"/>
        </w:rPr>
        <w:t>ten</w:t>
      </w:r>
      <w:r w:rsidRPr="63B97C5E"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63B97C5E"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77777777">
      <w:pPr>
        <w:pStyle w:val="Heading2"/>
      </w:pPr>
      <w:r w:rsidRPr="008018E0">
        <w:lastRenderedPageBreak/>
        <w:t xml:space="preserve">Current Considerations </w:t>
      </w:r>
    </w:p>
    <w:p w:rsidRPr="003F1E01" w:rsidR="00E0529F" w:rsidP="00E0529F" w:rsidRDefault="00E0529F" w14:paraId="6658EC74" w14:textId="7F30DDC8">
      <w:pPr>
        <w:rPr>
          <w:rFonts w:ascii="Calibri" w:hAnsi="Calibri" w:eastAsia="Calibri" w:cs="Times New Roman"/>
        </w:rPr>
      </w:pPr>
      <w:r w:rsidRPr="431D2160" w:rsidR="00E0529F">
        <w:rPr>
          <w:rFonts w:ascii="Calibri" w:hAnsi="Calibri" w:eastAsia="Calibri" w:cs="Times New Roman"/>
        </w:rPr>
        <w:t>We reviewed each indicator in the ECAP and identified concerns about data quality based on our knowledge in July 2020 about how programs and policies have changed thus far</w:t>
      </w:r>
      <w:r w:rsidRPr="431D2160" w:rsidR="00E0529F">
        <w:rPr>
          <w:rFonts w:ascii="Calibri" w:hAnsi="Calibri" w:eastAsia="Calibri" w:cs="Times New Roman"/>
        </w:rPr>
        <w:t>. The</w:t>
      </w:r>
      <w:r w:rsidRPr="431D2160" w:rsidR="00E0529F">
        <w:rPr>
          <w:rFonts w:ascii="Calibri" w:hAnsi="Calibri" w:eastAsia="Calibri" w:cs="Times New Roman"/>
        </w:rPr>
        <w:t xml:space="preserve"> summary</w:t>
      </w:r>
      <w:r w:rsidRPr="431D2160" w:rsidR="00E0529F">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550461" w:rsidRDefault="00550461" w14:paraId="60BF79BC" w14:textId="77777777">
      <w:pPr>
        <w:rPr>
          <w:rFonts w:eastAsia="Calibri" w:asciiTheme="majorHAnsi" w:hAnsiTheme="majorHAnsi" w:cstheme="majorBidi"/>
          <w:color w:val="00B3A6"/>
          <w:sz w:val="32"/>
          <w:szCs w:val="32"/>
        </w:rPr>
      </w:pPr>
      <w:r>
        <w:rPr>
          <w:rFonts w:eastAsia="Calibri"/>
          <w:color w:val="00B3A6"/>
        </w:rPr>
        <w:br w:type="page"/>
      </w:r>
    </w:p>
    <w:p w:rsidRPr="003678A3" w:rsidR="00C82D2B" w:rsidP="003678A3" w:rsidRDefault="003678A3" w14:paraId="4CAA589A" w14:textId="68323FAE">
      <w:pPr>
        <w:pStyle w:val="Heading1"/>
        <w:rPr>
          <w:rFonts w:eastAsia="Calibri"/>
          <w:color w:val="00B3A6"/>
        </w:rPr>
      </w:pPr>
      <w:r>
        <w:rPr>
          <w:noProof/>
        </w:rPr>
        <w:lastRenderedPageBreak/>
        <mc:AlternateContent>
          <mc:Choice Requires="wps">
            <w:drawing>
              <wp:anchor distT="0" distB="0" distL="114300" distR="114300" simplePos="0" relativeHeight="251662336" behindDoc="0" locked="0" layoutInCell="1" allowOverlap="1" wp14:anchorId="4A8E387E" wp14:editId="7BB7E0C7">
                <wp:simplePos x="0" y="0"/>
                <wp:positionH relativeFrom="column">
                  <wp:posOffset>-63500</wp:posOffset>
                </wp:positionH>
                <wp:positionV relativeFrom="page">
                  <wp:posOffset>0</wp:posOffset>
                </wp:positionV>
                <wp:extent cx="6959600" cy="4356100"/>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6959600" cy="435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B8AB3E">
              <v:rect id="Rectangle 16" style="position:absolute;margin-left:-5pt;margin-top:0;width:548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ed="f" stroked="f" strokeweight="1pt" w14:anchorId="23FBB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">
                <w10:wrap type="topAndBottom" anchory="page"/>
              </v:rect>
            </w:pict>
          </mc:Fallback>
        </mc:AlternateContent>
      </w:r>
      <w:r w:rsidR="00D468D3">
        <w:rPr>
          <w:noProof/>
        </w:rPr>
        <w:drawing>
          <wp:anchor distT="0" distB="0" distL="114300" distR="114300" simplePos="0" relativeHeight="251661312" behindDoc="1" locked="0" layoutInCell="1" allowOverlap="1" wp14:anchorId="13B19789" wp14:editId="2B4E3241">
            <wp:simplePos x="0" y="0"/>
            <wp:positionH relativeFrom="margin">
              <wp:posOffset>-533400</wp:posOffset>
            </wp:positionH>
            <wp:positionV relativeFrom="page">
              <wp:posOffset>0</wp:posOffset>
            </wp:positionV>
            <wp:extent cx="7915910" cy="3949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xels-family-3584088.jpg"/>
                    <pic:cNvPicPr/>
                  </pic:nvPicPr>
                  <pic:blipFill rotWithShape="1">
                    <a:blip r:embed="rId12" cstate="print">
                      <a:extLst>
                        <a:ext uri="{28A0092B-C50C-407E-A947-70E740481C1C}">
                          <a14:useLocalDpi xmlns:a14="http://schemas.microsoft.com/office/drawing/2010/main" val="0"/>
                        </a:ext>
                      </a:extLst>
                    </a:blip>
                    <a:srcRect l="10852" t="22579" r="10463" b="18536"/>
                    <a:stretch/>
                  </pic:blipFill>
                  <pic:spPr bwMode="auto">
                    <a:xfrm>
                      <a:off x="0" y="0"/>
                      <a:ext cx="7915910" cy="394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8A3" w:rsidR="00610102">
        <w:rPr/>
        <w:t>Goal 1: Healthy Babies</w:t>
      </w:r>
    </w:p>
    <w:p w:rsidR="00C82D2B" w:rsidP="00C82D2B" w:rsidRDefault="00C82D2B" w14:paraId="2B11B63F" w14:textId="77777777">
      <w:r w:rsidRPr="00033045">
        <w:rPr>
          <w:b/>
        </w:rPr>
        <w:t>ECAP Commitment:</w:t>
      </w:r>
      <w:r>
        <w:t xml:space="preserve"> Babies across North Carolina from all backgrounds will have a healthy start in their first year of life. </w:t>
      </w:r>
    </w:p>
    <w:p w:rsidR="00C82D2B" w:rsidP="00C82D2B" w:rsidRDefault="00C82D2B" w14:paraId="61895671" w14:textId="247F4C6B">
      <w:r>
        <w:rPr>
          <w:b/>
        </w:rPr>
        <w:t>COVID-19 and Possible Impacts on Goal 1 Indicators:</w:t>
      </w:r>
    </w:p>
    <w:p w:rsidRPr="005F36B4" w:rsidR="00C82D2B" w:rsidP="00C82D2B" w:rsidRDefault="00C82D2B" w14:paraId="6CC618CC" w14:textId="65F77B48">
      <w:pPr>
        <w:numPr>
          <w:ilvl w:val="0"/>
          <w:numId w:val="1"/>
        </w:numPr>
        <w:contextualSpacing/>
        <w:rPr>
          <w:rFonts w:ascii="Calibri" w:hAnsi="Calibri" w:eastAsia="Calibri" w:cs="Times New Roman"/>
        </w:rPr>
      </w:pPr>
      <w:r w:rsidRPr="005F36B4">
        <w:rPr>
          <w:rFonts w:ascii="Calibri" w:hAnsi="Calibri" w:eastAsia="Calibri" w:cs="Times New Roman"/>
        </w:rPr>
        <w:t xml:space="preserve">Insufficient prenatal care is associated with </w:t>
      </w:r>
      <w:r>
        <w:rPr>
          <w:rFonts w:ascii="Calibri" w:hAnsi="Calibri" w:eastAsia="Calibri" w:cs="Times New Roman"/>
        </w:rPr>
        <w:t xml:space="preserve">increased risk of infant mortality and </w:t>
      </w:r>
      <w:r w:rsidRPr="005F36B4">
        <w:rPr>
          <w:rFonts w:ascii="Calibri" w:hAnsi="Calibri" w:eastAsia="Calibri" w:cs="Times New Roman"/>
        </w:rPr>
        <w:t>low birth weight.</w:t>
      </w:r>
      <w:r w:rsidRPr="005F36B4">
        <w:rPr>
          <w:rFonts w:ascii="Calibri" w:hAnsi="Calibri" w:eastAsia="Calibri" w:cs="Times New Roman"/>
        </w:rPr>
        <w:fldChar w:fldCharType="begin" w:fldLock="1"/>
      </w:r>
      <w:r w:rsidR="00E0529F">
        <w:rPr>
          <w:rFonts w:ascii="Calibri" w:hAnsi="Calibri" w:eastAsia="Calibri" w:cs="Times New Roman"/>
        </w:rPr>
        <w:instrText>ADDIN CSL_CITATION {"citationItems":[{"id":"ITEM-1","itemData":{"DOI":"10.1055/s-0032-1316439","ISSN":"07351631","PMID":"22836820","abstract":"Objective: To evaluate the association between adequacy of prenatal care utilization and risk of fetal and neonatal mortality and adverse outcomes. Methods: We conducted a population-based cohort study using the Center for Disease Control and Prevention's Linked Birth-Infant Death and Fetal Death data on all deliveries in the United States between 1995 and 2002. Inclusion criteria were singleton births ≥22 weeks of gestation with no known congenital malformation. Inadequate prenatal care was defined according to the Adequacy of Prenatal Care Utilization Index, and its effect on fetal and neonatal death was estimated using unconditional logistic regression analysis adjusting for maternal age, race, education, and other confounding variables. Results: During our 8-year study period, 32,206,417 births occurred, 28,729,765 (89.2%) of which met inclusion criteria. Inadequate prenatal care utilization occurred in 11.2% of expectant mothers, more commonly among women ≤20 years, black non-Hispanic and Hispanic women, and those without high school education. Relative to adequate care, inadequate care was associated with increased risk of prematurity 3.75 (3.73 to 3.77), stillbirth 1.94 (1.89 to 1.99), early neonatal dearth 2.03 (1.97 to 2.09), late neonatal death 1.67 (1.59 to 1.76), and infant death 1.79 (1.76 to 1.82). Conclusion: Risk of prematurity, stillbirth, early and late neonatal death, and infant death increased linearly with decreasing care. Given the population effect of this association, public health initiatives should target program expansion to ensure timely and adequate access, particularly for women ≤20 years, Black non-Hispanic and Hispanic women, and those without high school education. Copyright © 2012 by Thieme Medical Publishers, Inc.","author":[{"dropping-particle":"","family":"Partridge","given":"Sarah","non-dropping-particle":"","parse-names":false,"suffix":""},{"dropping-particle":"","family":"Balayla","given":"Jacques","non-dropping-particle":"","parse-names":false,"suffix":""},{"dropping-particle":"","family":"Holcroft","given":"Christina A.","non-dropping-particle":"","parse-names":false,"suffix":""},{"dropping-particle":"","family":"Abenhaim","given":"Haim A.","non-dropping-particle":"","parse-names":false,"suffix":""}],"container-title":"American Journal of Perinatology","id":"ITEM-1","issue":"10","issued":{"date-parts":[["2012"]]},"page":"787-793","title":"Inadequate prenatal care utilization and risks of infant mortality and poor birth outcome: A retrospective analysis of 28,729,765 U.S. deliveries over 8 years","type":"article-journal","volume":"29"},"uris":["http://www.mendeley.com/documents/?uuid=8b512402-8fd8-49d8-b5db-20aaa1be408e"]}],"mendeley":{"formattedCitation":"&lt;sup&gt;1&lt;/sup&gt;","plainTextFormattedCitation":"1","previouslyFormattedCitation":"&lt;sup&gt;1&lt;/sup&gt;"},"properties":{"noteIndex":0},"schema":"https://github.com/citation-style-language/schema/raw/master/csl-citation.json"}</w:instrText>
      </w:r>
      <w:r w:rsidRPr="005F36B4">
        <w:rPr>
          <w:rFonts w:ascii="Calibri" w:hAnsi="Calibri" w:eastAsia="Calibri" w:cs="Times New Roman"/>
        </w:rPr>
        <w:fldChar w:fldCharType="separate"/>
      </w:r>
      <w:r w:rsidRPr="003F1E01" w:rsidR="003F1E01">
        <w:rPr>
          <w:rFonts w:ascii="Calibri" w:hAnsi="Calibri" w:eastAsia="Calibri" w:cs="Times New Roman"/>
          <w:noProof/>
          <w:vertAlign w:val="superscript"/>
        </w:rPr>
        <w:t>1</w:t>
      </w:r>
      <w:r w:rsidRPr="005F36B4">
        <w:rPr>
          <w:rFonts w:ascii="Calibri" w:hAnsi="Calibri" w:eastAsia="Calibri" w:cs="Times New Roman"/>
        </w:rPr>
        <w:fldChar w:fldCharType="end"/>
      </w:r>
      <w:r w:rsidRPr="005F36B4">
        <w:rPr>
          <w:rFonts w:ascii="Calibri" w:hAnsi="Calibri" w:eastAsia="Calibri" w:cs="Times New Roman"/>
        </w:rPr>
        <w:t xml:space="preserve"> </w:t>
      </w:r>
      <w:r w:rsidR="00137E5F">
        <w:rPr>
          <w:rFonts w:ascii="Calibri" w:hAnsi="Calibri" w:eastAsia="Calibri" w:cs="Times New Roman"/>
        </w:rPr>
        <w:t xml:space="preserve"> </w:t>
      </w:r>
      <w:r w:rsidRPr="005F36B4">
        <w:rPr>
          <w:rFonts w:ascii="Calibri" w:hAnsi="Calibri" w:eastAsia="Calibri" w:cs="Times New Roman"/>
        </w:rPr>
        <w:t>Despite recommendations from health officials that women who are pregnant continue to access regular prenatal care,</w:t>
      </w:r>
      <w:r w:rsidRPr="005F36B4">
        <w:rPr>
          <w:rFonts w:ascii="Calibri" w:hAnsi="Calibri" w:eastAsia="Calibri" w:cs="Times New Roman"/>
        </w:rPr>
        <w:fldChar w:fldCharType="begin" w:fldLock="1"/>
      </w:r>
      <w:r w:rsidR="00E0529F">
        <w:rPr>
          <w:rFonts w:ascii="Calibri" w:hAnsi="Calibri" w:eastAsia="Calibri" w:cs="Times New Roman"/>
        </w:rPr>
        <w:instrText>ADDIN CSL_CITATION {"citationItems":[{"id":"ITEM-1","itemData":{"URL":"https://www.cdc.gov/coronavirus/2019-ncov/need-extra-precautions/pregnancy-breastfeeding.html","accessed":{"date-parts":[["2020","6","12"]]},"author":[{"dropping-particle":"","family":"Centers for Disease Control and Prevention","given":"","non-dropping-particle":"","parse-names":false,"suffix":""}],"id":"ITEM-1","issued":{"date-parts":[["2020"]]},"title":"Coronavirus Disease 2019: If You Are Pregnant, Breastfeeding, or Caring for Young Children","type":"webpage"},"uris":["http://www.mendeley.com/documents/?uuid=c15b3d6b-b499-4e48-aa52-5f6e0e9d5bec"]}],"mendeley":{"formattedCitation":"&lt;sup&gt;2&lt;/sup&gt;","plainTextFormattedCitation":"2","previouslyFormattedCitation":"&lt;sup&gt;2&lt;/sup&gt;"},"properties":{"noteIndex":0},"schema":"https://github.com/citation-style-language/schema/raw/master/csl-citation.json"}</w:instrText>
      </w:r>
      <w:r w:rsidRPr="005F36B4">
        <w:rPr>
          <w:rFonts w:ascii="Calibri" w:hAnsi="Calibri" w:eastAsia="Calibri" w:cs="Times New Roman"/>
        </w:rPr>
        <w:fldChar w:fldCharType="separate"/>
      </w:r>
      <w:r w:rsidRPr="003F1E01" w:rsidR="003F1E01">
        <w:rPr>
          <w:rFonts w:ascii="Calibri" w:hAnsi="Calibri" w:eastAsia="Calibri" w:cs="Times New Roman"/>
          <w:noProof/>
          <w:vertAlign w:val="superscript"/>
        </w:rPr>
        <w:t>2</w:t>
      </w:r>
      <w:r w:rsidRPr="005F36B4">
        <w:rPr>
          <w:rFonts w:ascii="Calibri" w:hAnsi="Calibri" w:eastAsia="Calibri" w:cs="Times New Roman"/>
        </w:rPr>
        <w:fldChar w:fldCharType="end"/>
      </w:r>
      <w:r w:rsidRPr="005F36B4">
        <w:rPr>
          <w:rFonts w:ascii="Calibri" w:hAnsi="Calibri" w:eastAsia="Calibri" w:cs="Times New Roman"/>
        </w:rPr>
        <w:t xml:space="preserve"> COVID-19 may have introduced new barriers to accessing prenatal care.</w:t>
      </w:r>
    </w:p>
    <w:p w:rsidR="00C82D2B" w:rsidP="00C82D2B" w:rsidRDefault="00C82D2B" w14:paraId="06B22B98" w14:textId="5B392229">
      <w:pPr>
        <w:numPr>
          <w:ilvl w:val="0"/>
          <w:numId w:val="1"/>
        </w:numPr>
        <w:contextualSpacing/>
        <w:rPr>
          <w:rFonts w:ascii="Calibri" w:hAnsi="Calibri" w:eastAsia="Calibri" w:cs="Times New Roman"/>
        </w:rPr>
      </w:pPr>
      <w:r w:rsidRPr="005F36B4">
        <w:rPr>
          <w:rFonts w:ascii="Calibri" w:hAnsi="Calibri" w:eastAsia="Calibri" w:cs="Times New Roman"/>
        </w:rPr>
        <w:t>CDC suggests that people who are pregnant and parenting may experience increased stress during the pandemic.</w:t>
      </w:r>
      <w:r w:rsidRPr="005F36B4">
        <w:rPr>
          <w:rFonts w:ascii="Calibri" w:hAnsi="Calibri" w:eastAsia="Calibri" w:cs="Times New Roman"/>
        </w:rPr>
        <w:fldChar w:fldCharType="begin" w:fldLock="1"/>
      </w:r>
      <w:r w:rsidR="00E0529F">
        <w:rPr>
          <w:rFonts w:ascii="Calibri" w:hAnsi="Calibri" w:eastAsia="Calibri" w:cs="Times New Roman"/>
        </w:rPr>
        <w:instrText>ADDIN CSL_CITATION {"citationItems":[{"id":"ITEM-1","itemData":{"URL":"https://www.cdc.gov/coronavirus/2019-ncov/need-extra-precautions/pregnancy-breastfeeding.html","accessed":{"date-parts":[["2020","6","12"]]},"author":[{"dropping-particle":"","family":"Centers for Disease Control and Prevention","given":"","non-dropping-particle":"","parse-names":false,"suffix":""}],"id":"ITEM-1","issued":{"date-parts":[["2020"]]},"title":"Coronavirus Disease 2019: If You Are Pregnant, Breastfeeding, or Caring for Young Children","type":"webpage"},"uris":["http://www.mendeley.com/documents/?uuid=c15b3d6b-b499-4e48-aa52-5f6e0e9d5bec"]}],"mendeley":{"formattedCitation":"&lt;sup&gt;2&lt;/sup&gt;","plainTextFormattedCitation":"2","previouslyFormattedCitation":"&lt;sup&gt;2&lt;/sup&gt;"},"properties":{"noteIndex":0},"schema":"https://github.com/citation-style-language/schema/raw/master/csl-citation.json"}</w:instrText>
      </w:r>
      <w:r w:rsidRPr="005F36B4">
        <w:rPr>
          <w:rFonts w:ascii="Calibri" w:hAnsi="Calibri" w:eastAsia="Calibri" w:cs="Times New Roman"/>
        </w:rPr>
        <w:fldChar w:fldCharType="separate"/>
      </w:r>
      <w:r w:rsidRPr="003F1E01" w:rsidR="003F1E01">
        <w:rPr>
          <w:rFonts w:ascii="Calibri" w:hAnsi="Calibri" w:eastAsia="Calibri" w:cs="Times New Roman"/>
          <w:noProof/>
          <w:vertAlign w:val="superscript"/>
        </w:rPr>
        <w:t>2</w:t>
      </w:r>
      <w:r w:rsidRPr="005F36B4">
        <w:rPr>
          <w:rFonts w:ascii="Calibri" w:hAnsi="Calibri" w:eastAsia="Calibri" w:cs="Times New Roman"/>
        </w:rPr>
        <w:fldChar w:fldCharType="end"/>
      </w:r>
      <w:r w:rsidRPr="005F36B4">
        <w:rPr>
          <w:rFonts w:ascii="Calibri" w:hAnsi="Calibri" w:eastAsia="Calibri" w:cs="Times New Roman"/>
        </w:rPr>
        <w:t xml:space="preserve">  Stress may increase the risk of low birth weight.</w:t>
      </w:r>
      <w:r w:rsidRPr="005F36B4">
        <w:rPr>
          <w:rFonts w:ascii="Calibri" w:hAnsi="Calibri" w:eastAsia="Calibri" w:cs="Times New Roman"/>
        </w:rPr>
        <w:fldChar w:fldCharType="begin" w:fldLock="1"/>
      </w:r>
      <w:r w:rsidR="00E0529F">
        <w:rPr>
          <w:rFonts w:ascii="Calibri" w:hAnsi="Calibri" w:eastAsia="Calibri" w:cs="Times New Roman"/>
        </w:rPr>
        <w:instrText>ADDIN CSL_CITATION {"citationItems":[{"id":"ITEM-1","itemData":{"DOI":"10.1371/journal.pone.0200594","ISBN":"1111111111","ISSN":"19326203","PMID":"30048456","abstract":"Antenatal stress is linked to fetal risks that increase the chances of neonatal complications and reduction of child cognitive ability. Therefore, we aimed to evaluate if maternal stress affects fetal, neonatal or child development. The following databases were searched: MED-LINE (1966 to May 2016), Embase (1980 to May 2016), LILACS (1982 to May 2016) and CENTRAL (1972 to May 2016). Observational studies published in English and Portuguese were included whether there was any relationship between fetal and neonatal outcome, such as birth weight, preterm labor, child development with pregnant women that were subjected to any stress type during at least one month of follow-up. Two independent reviewers screened eligible articles, extracted data and assessed the risk of bias. Thus, 8 cohort studies with about 8,271 pregnant women and 1,081,151 children proved eligible. Results suggested a significant association between antenatal stress exposure and increasing rates of low birth weight (Odds ratio (OR) 1.68 [95% Confidential Interval (CI) 1.19, 2.38]). However, there was no statistically significance difference between non-exposed and exposed groups related to preterm labor (OR 1.98 [95% CI 0.91 to 4.31]; I2 = 68%, p = 0.04). Although, results were inconsistent with primary analysis suggesting a significant association between antenatal stress exposure and the occurrence of higher rates of preterm birth (OR 1.42 [95% CI 1.05 to 1.91]; I2 = 68%, p = 0.04) in the sensitivity analysis. Furthermore, the current review has suggested that stress perceived during antenatal negatively influences fetal life and child development. Yet, further studies are necessary with adequate sample size and longer follow-up time to confirm our findings.","author":[{"dropping-particle":"","family":"Lima","given":"Silvana Andréa Molina","non-dropping-particle":"","parse-names":false,"suffix":""},{"dropping-particle":"","family":"Dib","given":"Regina Paolucci","non-dropping-particle":"El","parse-names":false,"suffix":""},{"dropping-particle":"","family":"Rodrigues","given":"Meline Rossetto Kron","non-dropping-particle":"","parse-names":false,"suffix":""},{"dropping-particle":"","family":"Ferraz","given":"Guilherme Augusto Rago","non-dropping-particle":"","parse-names":false,"suffix":""},{"dropping-particle":"","family":"Molina","given":"Ana Claudia","non-dropping-particle":"","parse-names":false,"suffix":""},{"dropping-particle":"","family":"Neto","given":"Carlos Alberto Pilan","non-dropping-particle":"","parse-names":false,"suffix":""},{"dropping-particle":"","family":"Lima","given":"Marcelo Aparecido Ferraz","non-dropping-particle":"De","parse-names":false,"suffix":""},{"dropping-particle":"","family":"Rudge","given":"Marilza Vieira Cunha","non-dropping-particle":"","parse-names":false,"suffix":""}],"container-title":"PLoS ONE","id":"ITEM-1","issue":"7","issued":{"date-parts":[["2018"]]},"page":"1-16","title":"Is the risk of low birth weight or preterm labor greater when maternal stress is experienced during pregnancy? A systematic review and meta-analysis of cohort studies","type":"article-journal","volume":"13"},"uris":["http://www.mendeley.com/documents/?uuid=d51a7dc7-2ce5-44fa-b55f-130a89fbd453"]}],"mendeley":{"formattedCitation":"&lt;sup&gt;3&lt;/sup&gt;","plainTextFormattedCitation":"3","previouslyFormattedCitation":"&lt;sup&gt;3&lt;/sup&gt;"},"properties":{"noteIndex":0},"schema":"https://github.com/citation-style-language/schema/raw/master/csl-citation.json"}</w:instrText>
      </w:r>
      <w:r w:rsidRPr="005F36B4">
        <w:rPr>
          <w:rFonts w:ascii="Calibri" w:hAnsi="Calibri" w:eastAsia="Calibri" w:cs="Times New Roman"/>
        </w:rPr>
        <w:fldChar w:fldCharType="separate"/>
      </w:r>
      <w:r w:rsidRPr="003F1E01" w:rsidR="003F1E01">
        <w:rPr>
          <w:rFonts w:ascii="Calibri" w:hAnsi="Calibri" w:eastAsia="Calibri" w:cs="Times New Roman"/>
          <w:noProof/>
          <w:vertAlign w:val="superscript"/>
        </w:rPr>
        <w:t>3</w:t>
      </w:r>
      <w:r w:rsidRPr="005F36B4">
        <w:rPr>
          <w:rFonts w:ascii="Calibri" w:hAnsi="Calibri" w:eastAsia="Calibri" w:cs="Times New Roman"/>
        </w:rPr>
        <w:fldChar w:fldCharType="end"/>
      </w:r>
    </w:p>
    <w:p w:rsidR="00C82D2B" w:rsidP="00C82D2B" w:rsidRDefault="00C82D2B" w14:paraId="7C3F25D4" w14:textId="77777777">
      <w:pPr>
        <w:numPr>
          <w:ilvl w:val="0"/>
          <w:numId w:val="1"/>
        </w:numPr>
        <w:contextualSpacing/>
        <w:rPr>
          <w:rFonts w:ascii="Calibri" w:hAnsi="Calibri" w:eastAsia="Calibri" w:cs="Times New Roman"/>
        </w:rPr>
      </w:pPr>
      <w:r w:rsidRPr="005F36B4">
        <w:rPr>
          <w:rFonts w:ascii="Calibri" w:hAnsi="Calibri" w:eastAsia="Calibri" w:cs="Times New Roman"/>
        </w:rPr>
        <w:t>COVID-19 is disproportionately impacting communities of color and may therefore exacerbate disparities in prenatal care and birth outcomes, including low birth weight.</w:t>
      </w:r>
    </w:p>
    <w:p w:rsidRPr="00E91A32" w:rsidR="00C82D2B" w:rsidP="00C82D2B" w:rsidRDefault="00C82D2B" w14:paraId="1D9B3E63" w14:textId="77777777">
      <w:pPr>
        <w:pStyle w:val="ListParagraph"/>
        <w:numPr>
          <w:ilvl w:val="0"/>
          <w:numId w:val="1"/>
        </w:numPr>
        <w:rPr>
          <w:b/>
        </w:rPr>
      </w:pPr>
      <w:r>
        <w:t>COVID-19 is disproportionately impacting communities of color and may therefore exacerbate disparities in prenatal care and birth outcomes. It will be important to disaggregate data and, if possible, examine changes in causes of infant mortality beginning in March 2020.</w:t>
      </w:r>
    </w:p>
    <w:p w:rsidRPr="00C82D2B" w:rsidR="00C82D2B" w:rsidP="00C82D2B" w:rsidRDefault="00C82D2B" w14:paraId="67B525EB" w14:textId="77777777">
      <w:pPr>
        <w:numPr>
          <w:ilvl w:val="0"/>
          <w:numId w:val="1"/>
        </w:numPr>
        <w:contextualSpacing/>
        <w:rPr>
          <w:rFonts w:ascii="Calibri" w:hAnsi="Calibri" w:eastAsia="Calibri" w:cs="Times New Roman"/>
        </w:rPr>
      </w:pPr>
      <w:r>
        <w:t>Early data form across the U.S. shows a decline in all-cause mortality among children with the greatest number of reduced deaths among children &lt;1 year. The cause of this decline is unknown.</w:t>
      </w:r>
      <w:r>
        <w:fldChar w:fldCharType="begin" w:fldLock="1"/>
      </w:r>
      <w:r>
        <w:instrText>ADDIN CSL_CITATION {"citationItems":[{"id":"ITEM-1","itemData":{"author":[{"dropping-particle":"","family":"Becker","given":"Amy","non-dropping-particle":"","parse-names":false,"suffix":""},{"dropping-particle":"","family":"Blaxill","given":"Mark","non-dropping-particle":"","parse-names":false,"suffix":""}],"id":"ITEM-1","issued":{"date-parts":[["2020"]]},"title":"Lessons from the Lockdown: Why are so many fewer children dying?","type":"report"},"uris":["http://www.mendeley.com/documents/?uuid=3045c59e-9014-4de6-8cef-97ea3e8dca50"]}],"mendeley":{"formattedCitation":"&lt;sup&gt;4&lt;/sup&gt;","plainTextFormattedCitation":"4","previouslyFormattedCitation":"&lt;sup&gt;4&lt;/sup&gt;"},"properties":{"noteIndex":0},"schema":"https://github.com/citation-style-language/schema/raw/master/csl-citation.json"}</w:instrText>
      </w:r>
      <w:r>
        <w:fldChar w:fldCharType="separate"/>
      </w:r>
      <w:r w:rsidRPr="00875F9B">
        <w:rPr>
          <w:noProof/>
          <w:vertAlign w:val="superscript"/>
        </w:rPr>
        <w:t>4</w:t>
      </w:r>
      <w:r>
        <w:fldChar w:fldCharType="end"/>
      </w:r>
    </w:p>
    <w:p w:rsidR="00C82D2B" w:rsidP="00C82D2B" w:rsidRDefault="00C82D2B" w14:paraId="2B7C8CED" w14:textId="77777777">
      <w:pPr>
        <w:numPr>
          <w:ilvl w:val="0"/>
          <w:numId w:val="1"/>
        </w:numPr>
        <w:contextualSpacing/>
        <w:rPr>
          <w:rFonts w:ascii="Calibri" w:hAnsi="Calibri" w:eastAsia="Calibri" w:cs="Times New Roman"/>
        </w:rPr>
      </w:pPr>
      <w:r w:rsidRPr="00C82D2B">
        <w:rPr>
          <w:rFonts w:ascii="Calibri" w:hAnsi="Calibri" w:eastAsia="Calibri" w:cs="Times New Roman"/>
        </w:rPr>
        <w:t>Providing parity in coverage for telemedicine removed one barrier for women trying to access preventive health care. However, telemedicine requires that beneficiaries have adequate access to audio-visual technology, including internet. Data from this time period may reflect disparities in access to technology.</w:t>
      </w:r>
    </w:p>
    <w:p w:rsidRPr="00645231" w:rsidR="00C82D2B" w:rsidP="00C82D2B" w:rsidRDefault="00C82D2B" w14:paraId="643730CB" w14:textId="77777777">
      <w:pPr>
        <w:pStyle w:val="ListParagraph"/>
        <w:numPr>
          <w:ilvl w:val="0"/>
          <w:numId w:val="1"/>
        </w:numPr>
        <w:rPr>
          <w:b/>
        </w:rPr>
      </w:pPr>
      <w:r>
        <w:t xml:space="preserve">Lactation consultants can provide guidance via telehealth but assistance may be limited without the ability to perform physical assessments and adjustments. This may result in a decrease in breastfeeding. </w:t>
      </w:r>
    </w:p>
    <w:p w:rsidRPr="005F36B4" w:rsidR="00C82D2B" w:rsidP="00C82D2B" w:rsidRDefault="00C82D2B" w14:paraId="3457CDA3" w14:textId="77777777">
      <w:pPr>
        <w:numPr>
          <w:ilvl w:val="0"/>
          <w:numId w:val="1"/>
        </w:numPr>
        <w:contextualSpacing/>
        <w:rPr>
          <w:rFonts w:ascii="Calibri" w:hAnsi="Calibri" w:eastAsia="Calibri" w:cs="Times New Roman"/>
        </w:rPr>
      </w:pPr>
      <w:r>
        <w:t>Home visiting services may be limited, especially for families that have inadequate access to technology. Home visiting services provide essential breastfeeding supports. A decrease in availability of home visiting services may result in a decrease in breastfeeding.</w:t>
      </w:r>
    </w:p>
    <w:p w:rsidR="0015222F" w:rsidP="00E11B68" w:rsidRDefault="0015222F" w14:paraId="40498F1E" w14:textId="77777777">
      <w:pPr>
        <w:rPr>
          <w:rFonts w:ascii="Calibri" w:hAnsi="Calibri" w:eastAsia="Calibri" w:cs="Times New Roman"/>
          <w:b/>
        </w:rPr>
        <w:sectPr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78" w:type="dxa"/>
        <w:tblLook w:val="04A0" w:firstRow="1" w:lastRow="0" w:firstColumn="1" w:lastColumn="0" w:noHBand="0" w:noVBand="1"/>
      </w:tblPr>
      <w:tblGrid>
        <w:gridCol w:w="3381"/>
        <w:gridCol w:w="4490"/>
        <w:gridCol w:w="5207"/>
      </w:tblGrid>
      <w:tr w:rsidRPr="00E11B68" w:rsidR="00E0529F" w:rsidTr="00554AE8" w14:paraId="4765C22C" w14:textId="77777777">
        <w:trPr>
          <w:trHeight w:val="266"/>
          <w:tblHeader/>
        </w:trPr>
        <w:tc>
          <w:tcPr>
            <w:tcW w:w="3381" w:type="dxa"/>
            <w:shd w:val="clear" w:color="auto" w:fill="auto"/>
          </w:tcPr>
          <w:p w:rsidRPr="00E11B68" w:rsidR="00E0529F" w:rsidP="00554AE8" w:rsidRDefault="00E0529F" w14:paraId="043C4344" w14:textId="77777777">
            <w:pPr>
              <w:rPr>
                <w:rFonts w:ascii="Calibri" w:hAnsi="Calibri" w:eastAsia="Calibri" w:cs="Times New Roman"/>
                <w:b/>
              </w:rPr>
            </w:pPr>
            <w:r w:rsidRPr="00E11B68">
              <w:rPr>
                <w:rFonts w:ascii="Calibri" w:hAnsi="Calibri" w:eastAsia="Calibri" w:cs="Times New Roman"/>
                <w:b/>
              </w:rPr>
              <w:lastRenderedPageBreak/>
              <w:t>Indicator</w:t>
            </w:r>
          </w:p>
        </w:tc>
        <w:tc>
          <w:tcPr>
            <w:tcW w:w="4490" w:type="dxa"/>
          </w:tcPr>
          <w:p w:rsidRPr="00E11B68" w:rsidR="00E0529F" w:rsidP="00554AE8" w:rsidRDefault="00E0529F" w14:paraId="16ED3018" w14:textId="77777777">
            <w:pPr>
              <w:rPr>
                <w:rFonts w:ascii="Calibri" w:hAnsi="Calibri" w:eastAsia="Calibri" w:cs="Times New Roman"/>
                <w:b/>
              </w:rPr>
            </w:pPr>
            <w:r w:rsidRPr="00E11B68">
              <w:rPr>
                <w:rFonts w:ascii="Calibri" w:hAnsi="Calibri" w:eastAsia="Calibri" w:cs="Times New Roman"/>
                <w:b/>
              </w:rPr>
              <w:t>Data Quality Considerations</w:t>
            </w:r>
          </w:p>
        </w:tc>
        <w:tc>
          <w:tcPr>
            <w:tcW w:w="5207" w:type="dxa"/>
            <w:shd w:val="clear" w:color="auto" w:fill="auto"/>
          </w:tcPr>
          <w:p w:rsidRPr="00E11B68" w:rsidR="00E0529F" w:rsidP="00554AE8" w:rsidRDefault="00E0529F" w14:paraId="245AB886" w14:textId="77777777">
            <w:pPr>
              <w:rPr>
                <w:rFonts w:ascii="Calibri" w:hAnsi="Calibri" w:eastAsia="Calibri" w:cs="Times New Roman"/>
                <w:b/>
              </w:rPr>
            </w:pPr>
            <w:r w:rsidRPr="00E11B68">
              <w:rPr>
                <w:rFonts w:ascii="Calibri" w:hAnsi="Calibri" w:eastAsia="Calibri" w:cs="Times New Roman"/>
                <w:b/>
              </w:rPr>
              <w:t xml:space="preserve">Vulnerability </w:t>
            </w:r>
          </w:p>
        </w:tc>
      </w:tr>
      <w:tr w:rsidRPr="00E11B68" w:rsidR="00E0529F" w:rsidTr="00554AE8" w14:paraId="1274F247" w14:textId="77777777">
        <w:trPr>
          <w:trHeight w:val="2725"/>
        </w:trPr>
        <w:tc>
          <w:tcPr>
            <w:tcW w:w="3381" w:type="dxa"/>
            <w:shd w:val="clear" w:color="auto" w:fill="auto"/>
          </w:tcPr>
          <w:p w:rsidRPr="00E11B68" w:rsidR="00E0529F" w:rsidP="00554AE8" w:rsidRDefault="00E0529F" w14:paraId="25D6F57E" w14:textId="77777777">
            <w:pPr>
              <w:rPr>
                <w:rFonts w:ascii="Calibri" w:hAnsi="Calibri" w:eastAsia="Calibri" w:cs="Times New Roman"/>
              </w:rPr>
            </w:pPr>
            <w:r w:rsidRPr="00E11B68">
              <w:rPr>
                <w:rFonts w:ascii="Calibri" w:hAnsi="Calibri" w:eastAsia="Calibri" w:cs="Times New Roman"/>
              </w:rPr>
              <w:t>Infant Mortality Rate</w:t>
            </w:r>
          </w:p>
          <w:p w:rsidRPr="00E11B68" w:rsidR="00E0529F" w:rsidP="00554AE8" w:rsidRDefault="00E0529F" w14:paraId="42949EA4" w14:textId="77777777">
            <w:pPr>
              <w:rPr>
                <w:rFonts w:ascii="Calibri" w:hAnsi="Calibri" w:eastAsia="Calibri" w:cs="Times New Roman"/>
              </w:rPr>
            </w:pPr>
          </w:p>
          <w:p w:rsidRPr="00E11B68" w:rsidR="00E0529F" w:rsidP="00554AE8" w:rsidRDefault="00E0529F" w14:paraId="5A96D870" w14:textId="77777777">
            <w:pPr>
              <w:rPr>
                <w:rFonts w:ascii="Calibri" w:hAnsi="Calibri" w:eastAsia="Calibri" w:cs="Times New Roman"/>
              </w:rPr>
            </w:pPr>
            <w:r w:rsidRPr="00E11B68">
              <w:rPr>
                <w:rFonts w:ascii="Calibri" w:hAnsi="Calibri" w:eastAsia="Calibri" w:cs="Times New Roman"/>
                <w:i/>
              </w:rPr>
              <w:t>Current Data Source</w:t>
            </w:r>
            <w:r>
              <w:rPr>
                <w:rFonts w:ascii="Calibri" w:hAnsi="Calibri" w:eastAsia="Calibri" w:cs="Times New Roman"/>
                <w:i/>
              </w:rPr>
              <w:t>s</w:t>
            </w:r>
            <w:r w:rsidRPr="00E11B68">
              <w:rPr>
                <w:rFonts w:ascii="Calibri" w:hAnsi="Calibri" w:eastAsia="Calibri" w:cs="Times New Roman"/>
                <w:i/>
              </w:rPr>
              <w:t>: NCDHHS, State Center for Health Statistics</w:t>
            </w:r>
          </w:p>
        </w:tc>
        <w:tc>
          <w:tcPr>
            <w:tcW w:w="4490" w:type="dxa"/>
            <w:shd w:val="clear" w:color="auto" w:fill="D6E3BC"/>
          </w:tcPr>
          <w:p w:rsidRPr="00E11B68" w:rsidR="00E0529F" w:rsidP="00554AE8" w:rsidRDefault="00E0529F" w14:paraId="67FA18E0"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drawn from vital records. We do not anticipate that data quality will change in response to COVID-19.</w:t>
            </w:r>
          </w:p>
        </w:tc>
        <w:tc>
          <w:tcPr>
            <w:tcW w:w="5207" w:type="dxa"/>
            <w:shd w:val="clear" w:color="auto" w:fill="F8F3B8"/>
          </w:tcPr>
          <w:p w:rsidRPr="00E11B68" w:rsidR="00E0529F" w:rsidP="00554AE8" w:rsidRDefault="00E0529F" w14:paraId="00994190" w14:textId="77777777">
            <w:pPr>
              <w:rPr>
                <w:rFonts w:ascii="Calibri" w:hAnsi="Calibri" w:eastAsia="Calibri" w:cs="Times New Roman"/>
              </w:rPr>
            </w:pPr>
            <w:r w:rsidRPr="00E11B68">
              <w:rPr>
                <w:rFonts w:ascii="Calibri" w:hAnsi="Calibri" w:eastAsia="Calibri" w:cs="Times New Roman"/>
                <w:b/>
              </w:rPr>
              <w:t xml:space="preserve">Moderate </w:t>
            </w:r>
            <w:r w:rsidRPr="00E11B68">
              <w:rPr>
                <w:rFonts w:ascii="Calibri" w:hAnsi="Calibri" w:eastAsia="Calibri" w:cs="Times New Roman"/>
              </w:rPr>
              <w:t xml:space="preserve">– Infant mortality rates may be impacted by stress, social isolation, and changes in access to prenatal care. Racial disparities in the impacts of COVID-19 may exacerbate racial disparities in infant mortality rates. However, early reports show a significant drop in preterm births, which are a risk factor for infant mortality. </w:t>
            </w:r>
          </w:p>
        </w:tc>
      </w:tr>
      <w:tr w:rsidRPr="00E11B68" w:rsidR="00E0529F" w:rsidTr="00554AE8" w14:paraId="1DD4B40C" w14:textId="77777777">
        <w:trPr>
          <w:trHeight w:val="2167"/>
        </w:trPr>
        <w:tc>
          <w:tcPr>
            <w:tcW w:w="3381" w:type="dxa"/>
            <w:shd w:val="clear" w:color="auto" w:fill="auto"/>
          </w:tcPr>
          <w:p w:rsidRPr="00E11B68" w:rsidR="00E0529F" w:rsidP="00554AE8" w:rsidRDefault="00E0529F" w14:paraId="2B7F53C7" w14:textId="77777777">
            <w:pPr>
              <w:rPr>
                <w:rFonts w:ascii="Calibri" w:hAnsi="Calibri" w:eastAsia="Calibri" w:cs="Times New Roman"/>
              </w:rPr>
            </w:pPr>
            <w:r w:rsidRPr="00E11B68">
              <w:rPr>
                <w:rFonts w:ascii="Calibri" w:hAnsi="Calibri" w:eastAsia="Calibri" w:cs="Times New Roman"/>
              </w:rPr>
              <w:t>Percent of Babies Born at a Low Birth Weight</w:t>
            </w:r>
          </w:p>
          <w:p w:rsidRPr="00E11B68" w:rsidR="00E0529F" w:rsidP="00554AE8" w:rsidRDefault="00E0529F" w14:paraId="4EBDD14C" w14:textId="77777777">
            <w:pPr>
              <w:rPr>
                <w:rFonts w:ascii="Calibri" w:hAnsi="Calibri" w:eastAsia="Calibri" w:cs="Times New Roman"/>
              </w:rPr>
            </w:pPr>
          </w:p>
          <w:p w:rsidRPr="00E11B68" w:rsidR="00E0529F" w:rsidP="00554AE8" w:rsidRDefault="00E0529F" w14:paraId="63132431" w14:textId="77777777">
            <w:pPr>
              <w:rPr>
                <w:rFonts w:ascii="Calibri" w:hAnsi="Calibri" w:eastAsia="Calibri" w:cs="Times New Roman"/>
                <w:i/>
              </w:rPr>
            </w:pPr>
            <w:r w:rsidRPr="00E11B68">
              <w:rPr>
                <w:rFonts w:ascii="Calibri" w:hAnsi="Calibri" w:eastAsia="Calibri" w:cs="Times New Roman"/>
                <w:i/>
              </w:rPr>
              <w:t>Current Data Sources: State Center for Health Statistics, DPH, NCDHHS</w:t>
            </w:r>
          </w:p>
          <w:p w:rsidRPr="00E11B68" w:rsidR="00E0529F" w:rsidP="00554AE8" w:rsidRDefault="00E0529F" w14:paraId="70604A35" w14:textId="77777777">
            <w:pPr>
              <w:rPr>
                <w:rFonts w:ascii="Calibri" w:hAnsi="Calibri" w:eastAsia="Calibri" w:cs="Times New Roman"/>
              </w:rPr>
            </w:pPr>
          </w:p>
        </w:tc>
        <w:tc>
          <w:tcPr>
            <w:tcW w:w="4490" w:type="dxa"/>
            <w:shd w:val="clear" w:color="auto" w:fill="D6E3BC"/>
          </w:tcPr>
          <w:p w:rsidRPr="00E11B68" w:rsidR="00E0529F" w:rsidP="00554AE8" w:rsidRDefault="00E0529F" w14:paraId="390BCE5D"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drawn from vital records. We do not anticipate that data quality will change in response to COVID-19.</w:t>
            </w:r>
          </w:p>
        </w:tc>
        <w:tc>
          <w:tcPr>
            <w:tcW w:w="5207" w:type="dxa"/>
            <w:shd w:val="clear" w:color="auto" w:fill="F8F3B8"/>
          </w:tcPr>
          <w:p w:rsidRPr="00E11B68" w:rsidR="00E0529F" w:rsidP="00554AE8" w:rsidRDefault="00E0529F" w14:paraId="14F88A0C" w14:textId="77777777">
            <w:pPr>
              <w:rPr>
                <w:rFonts w:ascii="Calibri" w:hAnsi="Calibri" w:eastAsia="Calibri" w:cs="Times New Roman"/>
                <w:b/>
              </w:rPr>
            </w:pPr>
            <w:r w:rsidRPr="00E11B68">
              <w:rPr>
                <w:rFonts w:ascii="Calibri" w:hAnsi="Calibri" w:eastAsia="Calibri" w:cs="Times New Roman"/>
                <w:b/>
              </w:rPr>
              <w:t xml:space="preserve">Moderate – </w:t>
            </w:r>
            <w:r w:rsidRPr="00E11B68">
              <w:rPr>
                <w:rFonts w:ascii="Calibri" w:hAnsi="Calibri" w:eastAsia="Calibri" w:cs="Times New Roman"/>
              </w:rPr>
              <w:t>Low birth weight rates may be impacted by stress, social isolation, and changes in access to prenatal care. Racial disparities in the impacts of COVID-19 may exacerbate racial disparities in low birth weight rates.</w:t>
            </w:r>
          </w:p>
        </w:tc>
      </w:tr>
      <w:tr w:rsidRPr="00E11B68" w:rsidR="00E0529F" w:rsidTr="00554AE8" w14:paraId="49F51BAD" w14:textId="77777777">
        <w:trPr>
          <w:trHeight w:val="1901"/>
        </w:trPr>
        <w:tc>
          <w:tcPr>
            <w:tcW w:w="3381" w:type="dxa"/>
            <w:shd w:val="clear" w:color="auto" w:fill="auto"/>
          </w:tcPr>
          <w:p w:rsidRPr="00E11B68" w:rsidR="00E0529F" w:rsidP="00554AE8" w:rsidRDefault="00E0529F" w14:paraId="040BE0FE" w14:textId="77777777">
            <w:pPr>
              <w:rPr>
                <w:rFonts w:ascii="Calibri" w:hAnsi="Calibri" w:eastAsia="Calibri" w:cs="Times New Roman"/>
              </w:rPr>
            </w:pPr>
            <w:r w:rsidRPr="00E11B68">
              <w:rPr>
                <w:rFonts w:ascii="Calibri" w:hAnsi="Calibri" w:eastAsia="Calibri" w:cs="Times New Roman"/>
              </w:rPr>
              <w:t>Percent of Pregnancy Intendedness</w:t>
            </w:r>
          </w:p>
          <w:p w:rsidRPr="00E11B68" w:rsidR="00E0529F" w:rsidP="00554AE8" w:rsidRDefault="00E0529F" w14:paraId="56C31F54" w14:textId="77777777">
            <w:pPr>
              <w:rPr>
                <w:rFonts w:ascii="Calibri" w:hAnsi="Calibri" w:eastAsia="Calibri" w:cs="Times New Roman"/>
                <w:i/>
              </w:rPr>
            </w:pPr>
          </w:p>
          <w:p w:rsidRPr="00E11B68" w:rsidR="00E0529F" w:rsidP="00554AE8" w:rsidRDefault="00E0529F" w14:paraId="1695B60E" w14:textId="77777777">
            <w:pPr>
              <w:rPr>
                <w:rFonts w:ascii="Calibri" w:hAnsi="Calibri" w:eastAsia="Calibri" w:cs="Times New Roman"/>
                <w:i/>
              </w:rPr>
            </w:pPr>
            <w:r w:rsidRPr="00E11B68">
              <w:rPr>
                <w:rFonts w:ascii="Calibri" w:hAnsi="Calibri" w:eastAsia="Calibri" w:cs="Times New Roman"/>
                <w:i/>
              </w:rPr>
              <w:t>Current Data Sources: PRAMS, State Center for Health Statistics, DPH, NCDHHS</w:t>
            </w:r>
          </w:p>
        </w:tc>
        <w:tc>
          <w:tcPr>
            <w:tcW w:w="4490" w:type="dxa"/>
            <w:shd w:val="clear" w:color="auto" w:fill="D6E3BC"/>
          </w:tcPr>
          <w:p w:rsidRPr="00E11B68" w:rsidR="00E0529F" w:rsidP="00554AE8" w:rsidRDefault="00E0529F" w14:paraId="0875F714"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based on PRAMS survey questions. We do not anticipate that data quality will change in response to COVID-19.</w:t>
            </w:r>
          </w:p>
        </w:tc>
        <w:tc>
          <w:tcPr>
            <w:tcW w:w="5207" w:type="dxa"/>
            <w:shd w:val="clear" w:color="auto" w:fill="D6E3BC"/>
          </w:tcPr>
          <w:p w:rsidRPr="00E11B68" w:rsidR="00E0529F" w:rsidP="00554AE8" w:rsidRDefault="00E0529F" w14:paraId="30947263" w14:textId="77777777">
            <w:pPr>
              <w:rPr>
                <w:rFonts w:ascii="Calibri" w:hAnsi="Calibri" w:eastAsia="Calibri" w:cs="Times New Roman"/>
              </w:rPr>
            </w:pPr>
            <w:r w:rsidRPr="00E11B68">
              <w:rPr>
                <w:rFonts w:ascii="Calibri" w:hAnsi="Calibri" w:eastAsia="Calibri" w:cs="Times New Roman"/>
                <w:b/>
              </w:rPr>
              <w:t xml:space="preserve">Low </w:t>
            </w:r>
            <w:r w:rsidRPr="00E11B68">
              <w:rPr>
                <w:rFonts w:ascii="Calibri" w:hAnsi="Calibri" w:eastAsia="Calibri" w:cs="Times New Roman"/>
              </w:rPr>
              <w:t>– We do not anticipate that additional long-term efforts will need to be made in response to COVID-19 to meet this target.</w:t>
            </w:r>
          </w:p>
        </w:tc>
      </w:tr>
      <w:tr w:rsidRPr="00E11B68" w:rsidR="00E0529F" w:rsidTr="00554AE8" w14:paraId="4789C062" w14:textId="77777777">
        <w:trPr>
          <w:trHeight w:val="2167"/>
        </w:trPr>
        <w:tc>
          <w:tcPr>
            <w:tcW w:w="3381" w:type="dxa"/>
            <w:shd w:val="clear" w:color="auto" w:fill="auto"/>
          </w:tcPr>
          <w:p w:rsidRPr="00E11B68" w:rsidR="00E0529F" w:rsidP="00554AE8" w:rsidRDefault="00E0529F" w14:paraId="5B33A246" w14:textId="77777777">
            <w:pPr>
              <w:rPr>
                <w:rFonts w:ascii="Calibri" w:hAnsi="Calibri" w:eastAsia="Calibri" w:cs="Times New Roman"/>
              </w:rPr>
            </w:pPr>
            <w:r w:rsidRPr="00E11B68">
              <w:rPr>
                <w:rFonts w:ascii="Calibri" w:hAnsi="Calibri" w:eastAsia="Calibri" w:cs="Times New Roman"/>
              </w:rPr>
              <w:t xml:space="preserve">Percent of Women Aged 18-44 Years Who Had Routine Preventive Health Visit in Past Year </w:t>
            </w:r>
          </w:p>
          <w:p w:rsidRPr="00E11B68" w:rsidR="00E0529F" w:rsidP="00554AE8" w:rsidRDefault="00E0529F" w14:paraId="66E53CE1" w14:textId="77777777">
            <w:pPr>
              <w:rPr>
                <w:rFonts w:ascii="Calibri" w:hAnsi="Calibri" w:eastAsia="Calibri" w:cs="Times New Roman"/>
              </w:rPr>
            </w:pPr>
          </w:p>
          <w:p w:rsidRPr="00E11B68" w:rsidR="00E0529F" w:rsidP="00554AE8" w:rsidRDefault="00E0529F" w14:paraId="035D81B2" w14:textId="77777777">
            <w:pPr>
              <w:rPr>
                <w:rFonts w:ascii="Calibri" w:hAnsi="Calibri" w:eastAsia="Calibri" w:cs="Times New Roman"/>
                <w:i/>
              </w:rPr>
            </w:pPr>
            <w:r w:rsidRPr="00E11B68">
              <w:rPr>
                <w:rFonts w:ascii="Calibri" w:hAnsi="Calibri" w:eastAsia="Calibri" w:cs="Times New Roman"/>
                <w:i/>
              </w:rPr>
              <w:t>Current Data Sources: BRFSS, State Center for Health Statistics, DPH, NCDHHS</w:t>
            </w:r>
          </w:p>
          <w:p w:rsidRPr="00E11B68" w:rsidR="00E0529F" w:rsidP="00554AE8" w:rsidRDefault="00E0529F" w14:paraId="35454A1A" w14:textId="77777777">
            <w:pPr>
              <w:rPr>
                <w:rFonts w:ascii="Calibri" w:hAnsi="Calibri" w:eastAsia="Calibri" w:cs="Times New Roman"/>
              </w:rPr>
            </w:pPr>
          </w:p>
        </w:tc>
        <w:tc>
          <w:tcPr>
            <w:tcW w:w="4490" w:type="dxa"/>
            <w:shd w:val="clear" w:color="auto" w:fill="D6E3BC"/>
          </w:tcPr>
          <w:p w:rsidRPr="00E11B68" w:rsidR="00E0529F" w:rsidP="00554AE8" w:rsidRDefault="00E0529F" w14:paraId="3E38A961"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based on BRFSS survey questions and administrative records. We do not anticipate that data quality will change in response to COVID-19.</w:t>
            </w:r>
          </w:p>
        </w:tc>
        <w:tc>
          <w:tcPr>
            <w:tcW w:w="5207" w:type="dxa"/>
            <w:shd w:val="clear" w:color="auto" w:fill="F8F3B8"/>
          </w:tcPr>
          <w:p w:rsidRPr="00E11B68" w:rsidR="00E0529F" w:rsidP="00554AE8" w:rsidRDefault="00E0529F" w14:paraId="1EC6B13A" w14:textId="77777777">
            <w:pPr>
              <w:rPr>
                <w:rFonts w:ascii="Calibri" w:hAnsi="Calibri" w:eastAsia="Calibri" w:cs="Times New Roman"/>
              </w:rPr>
            </w:pPr>
            <w:r w:rsidRPr="00E11B68">
              <w:rPr>
                <w:rFonts w:ascii="Calibri" w:hAnsi="Calibri" w:eastAsia="Calibri" w:cs="Times New Roman"/>
                <w:b/>
              </w:rPr>
              <w:t xml:space="preserve">Moderate – </w:t>
            </w:r>
            <w:r w:rsidRPr="00E11B68">
              <w:rPr>
                <w:rFonts w:ascii="Calibri" w:hAnsi="Calibri" w:eastAsia="Calibri" w:cs="Times New Roman"/>
              </w:rPr>
              <w:t xml:space="preserve">While we do not anticipate existing efforts will need to be amplified once doctor’s offices are open for in-person visits, this indicator may have downstream effects on other indicators. Additional efforts may be needed to address disparities in who is able to access preventive health care through telehealth technology. </w:t>
            </w:r>
          </w:p>
        </w:tc>
      </w:tr>
      <w:tr w:rsidRPr="00E11B68" w:rsidR="00E0529F" w:rsidTr="00554AE8" w14:paraId="7625B0BD" w14:textId="77777777">
        <w:trPr>
          <w:trHeight w:val="2180"/>
        </w:trPr>
        <w:tc>
          <w:tcPr>
            <w:tcW w:w="3381" w:type="dxa"/>
            <w:shd w:val="clear" w:color="auto" w:fill="auto"/>
          </w:tcPr>
          <w:p w:rsidRPr="00E11B68" w:rsidR="00E0529F" w:rsidP="00554AE8" w:rsidRDefault="00E0529F" w14:paraId="0AA63FEE" w14:textId="77777777">
            <w:pPr>
              <w:rPr>
                <w:rFonts w:ascii="Calibri" w:hAnsi="Calibri" w:eastAsia="Calibri" w:cs="Times New Roman"/>
              </w:rPr>
            </w:pPr>
            <w:r w:rsidRPr="00E11B68">
              <w:rPr>
                <w:rFonts w:ascii="Calibri" w:hAnsi="Calibri" w:eastAsia="Calibri" w:cs="Times New Roman"/>
              </w:rPr>
              <w:lastRenderedPageBreak/>
              <w:t>Percent of Infants Ever Breastfed, Breastfed at 6 Months</w:t>
            </w:r>
          </w:p>
          <w:p w:rsidRPr="00E11B68" w:rsidR="00E0529F" w:rsidP="00554AE8" w:rsidRDefault="00E0529F" w14:paraId="26EF3626" w14:textId="77777777">
            <w:pPr>
              <w:rPr>
                <w:rFonts w:ascii="Calibri" w:hAnsi="Calibri" w:eastAsia="Calibri" w:cs="Times New Roman"/>
              </w:rPr>
            </w:pPr>
          </w:p>
          <w:p w:rsidRPr="00E11B68" w:rsidR="00E0529F" w:rsidP="00554AE8" w:rsidRDefault="00E0529F" w14:paraId="41FD1B7C" w14:textId="77777777">
            <w:pPr>
              <w:rPr>
                <w:rFonts w:ascii="Calibri" w:hAnsi="Calibri" w:eastAsia="Calibri" w:cs="Times New Roman"/>
                <w:i/>
              </w:rPr>
            </w:pPr>
            <w:r w:rsidRPr="00E11B68">
              <w:rPr>
                <w:rFonts w:ascii="Calibri" w:hAnsi="Calibri" w:eastAsia="Calibri" w:cs="Times New Roman"/>
                <w:i/>
              </w:rPr>
              <w:t>Current Data Sources: National Immunization Survey, CDC</w:t>
            </w:r>
          </w:p>
          <w:p w:rsidRPr="00E11B68" w:rsidR="00E0529F" w:rsidP="00554AE8" w:rsidRDefault="00E0529F" w14:paraId="2614290F" w14:textId="77777777">
            <w:pPr>
              <w:rPr>
                <w:rFonts w:ascii="Calibri" w:hAnsi="Calibri" w:eastAsia="Calibri" w:cs="Times New Roman"/>
              </w:rPr>
            </w:pPr>
          </w:p>
        </w:tc>
        <w:tc>
          <w:tcPr>
            <w:tcW w:w="4490" w:type="dxa"/>
            <w:shd w:val="clear" w:color="auto" w:fill="D6E3BC"/>
          </w:tcPr>
          <w:p w:rsidRPr="00E11B68" w:rsidR="00E0529F" w:rsidP="00554AE8" w:rsidRDefault="00E0529F" w14:paraId="6E77E316"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drawn from the National Immunization Survey. We do not anticipate that data quality will change in response to COVID-19.</w:t>
            </w:r>
          </w:p>
        </w:tc>
        <w:tc>
          <w:tcPr>
            <w:tcW w:w="5207" w:type="dxa"/>
            <w:shd w:val="clear" w:color="auto" w:fill="D6E3BC"/>
          </w:tcPr>
          <w:p w:rsidRPr="00E11B68" w:rsidR="00E0529F" w:rsidP="00554AE8" w:rsidRDefault="00E0529F" w14:paraId="084FBD81" w14:textId="77777777">
            <w:pPr>
              <w:rPr>
                <w:rFonts w:ascii="Calibri" w:hAnsi="Calibri" w:eastAsia="Calibri" w:cs="Times New Roman"/>
              </w:rPr>
            </w:pPr>
            <w:r w:rsidRPr="00E11B68">
              <w:rPr>
                <w:rFonts w:ascii="Calibri" w:hAnsi="Calibri" w:eastAsia="Calibri" w:cs="Times New Roman"/>
                <w:b/>
              </w:rPr>
              <w:t xml:space="preserve">Low </w:t>
            </w:r>
            <w:r w:rsidRPr="00E11B68">
              <w:rPr>
                <w:rFonts w:ascii="Calibri" w:hAnsi="Calibri" w:eastAsia="Calibri" w:cs="Times New Roman"/>
              </w:rPr>
              <w:t xml:space="preserve">– Existing efforts to promote breastfeeding should continue but we do not anticipate the need for additional efforts in response to COVID-19 to meet this target. </w:t>
            </w:r>
          </w:p>
        </w:tc>
      </w:tr>
      <w:tr w:rsidRPr="00E11B68" w:rsidR="00E0529F" w:rsidTr="00554AE8" w14:paraId="5CF38B06" w14:textId="77777777">
        <w:trPr>
          <w:trHeight w:val="2433"/>
        </w:trPr>
        <w:tc>
          <w:tcPr>
            <w:tcW w:w="3381" w:type="dxa"/>
            <w:shd w:val="clear" w:color="auto" w:fill="auto"/>
          </w:tcPr>
          <w:p w:rsidRPr="00E11B68" w:rsidR="00E0529F" w:rsidP="00554AE8" w:rsidRDefault="00E0529F" w14:paraId="1EFA2950" w14:textId="77777777">
            <w:pPr>
              <w:rPr>
                <w:rFonts w:ascii="Calibri" w:hAnsi="Calibri" w:eastAsia="Calibri" w:cs="Times New Roman"/>
              </w:rPr>
            </w:pPr>
            <w:r w:rsidRPr="00E11B68">
              <w:rPr>
                <w:rFonts w:ascii="Calibri" w:hAnsi="Calibri" w:eastAsia="Calibri" w:cs="Times New Roman"/>
              </w:rPr>
              <w:t>Percent of Families with Children Aged 0-8 Living at or Below 200% Federal Poverty Level</w:t>
            </w:r>
          </w:p>
          <w:p w:rsidRPr="00E11B68" w:rsidR="00E0529F" w:rsidP="00554AE8" w:rsidRDefault="00E0529F" w14:paraId="7E0FB634" w14:textId="77777777">
            <w:pPr>
              <w:rPr>
                <w:rFonts w:ascii="Calibri" w:hAnsi="Calibri" w:eastAsia="Calibri" w:cs="Times New Roman"/>
              </w:rPr>
            </w:pPr>
          </w:p>
          <w:p w:rsidRPr="00E11B68" w:rsidR="00E0529F" w:rsidP="00554AE8" w:rsidRDefault="00E0529F" w14:paraId="3BCDE86B" w14:textId="77777777">
            <w:pPr>
              <w:rPr>
                <w:rFonts w:ascii="Calibri" w:hAnsi="Calibri" w:eastAsia="Calibri" w:cs="Times New Roman"/>
              </w:rPr>
            </w:pPr>
            <w:r w:rsidRPr="00E11B68">
              <w:rPr>
                <w:rFonts w:ascii="Calibri" w:hAnsi="Calibri" w:eastAsia="Calibri" w:cs="Times New Roman"/>
                <w:i/>
              </w:rPr>
              <w:t>Current Data Sources: American Community Survey, U.S. Census Bureau</w:t>
            </w:r>
          </w:p>
        </w:tc>
        <w:tc>
          <w:tcPr>
            <w:tcW w:w="4490" w:type="dxa"/>
            <w:shd w:val="clear" w:color="auto" w:fill="D6E3BC"/>
          </w:tcPr>
          <w:p w:rsidRPr="00E11B68" w:rsidR="00E0529F" w:rsidP="00554AE8" w:rsidRDefault="00E0529F" w14:paraId="655A30B4"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drawn from the American Community Survey and U.S. Census Bureau. We do not anticipate that data quality will change in response to COVID-19.</w:t>
            </w:r>
          </w:p>
        </w:tc>
        <w:tc>
          <w:tcPr>
            <w:tcW w:w="5207" w:type="dxa"/>
            <w:shd w:val="clear" w:color="auto" w:fill="E5B8B7"/>
          </w:tcPr>
          <w:p w:rsidRPr="00E11B68" w:rsidR="00E0529F" w:rsidP="00554AE8" w:rsidRDefault="00E0529F" w14:paraId="500B4F71" w14:textId="77777777">
            <w:pPr>
              <w:rPr>
                <w:rFonts w:ascii="Calibri" w:hAnsi="Calibri" w:eastAsia="Calibri" w:cs="Times New Roman"/>
              </w:rPr>
            </w:pPr>
            <w:r w:rsidRPr="00E11B68">
              <w:rPr>
                <w:rFonts w:ascii="Calibri" w:hAnsi="Calibri" w:eastAsia="Calibri" w:cs="Times New Roman"/>
                <w:b/>
              </w:rPr>
              <w:t>High</w:t>
            </w:r>
            <w:r w:rsidRPr="00E11B68">
              <w:rPr>
                <w:rFonts w:ascii="Calibri" w:hAnsi="Calibri" w:eastAsia="Calibri" w:cs="Times New Roman"/>
              </w:rPr>
              <w:t xml:space="preserve"> – We anticipate that economic impacts from the COVID-19 pandemic will increase the percent of families with young children living at or below the FPL. Poverty is an upstream indicator that increases risk for many other ECAP targets.</w:t>
            </w:r>
          </w:p>
        </w:tc>
      </w:tr>
    </w:tbl>
    <w:p w:rsidR="00E0529F" w:rsidRDefault="00E0529F" w14:paraId="7A23B4CD" w14:textId="77777777"/>
    <w:p w:rsidRPr="00E0529F" w:rsidR="005E5A76" w:rsidRDefault="00C77A58" w14:paraId="3A8D0A51" w14:textId="01B51015">
      <w:pPr>
        <w:rPr>
          <w:sz w:val="20"/>
        </w:rPr>
      </w:pPr>
      <w:r w:rsidRPr="00E0529F">
        <w:rPr>
          <w:noProof/>
          <w:sz w:val="20"/>
        </w:rPr>
        <w:drawing>
          <wp:anchor distT="0" distB="0" distL="114300" distR="114300" simplePos="0" relativeHeight="251658752"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431D2160" w:rsidR="00E0529F">
        <w:rPr>
          <w:sz w:val="20"/>
          <w:szCs w:val="20"/>
        </w:rPr>
        <w:t>Ref</w:t>
      </w:r>
      <w:bookmarkStart w:name="_GoBack" w:id="0"/>
      <w:bookmarkEnd w:id="0"/>
      <w:r w:rsidRPr="431D2160" w:rsidR="00E0529F">
        <w:rPr>
          <w:sz w:val="20"/>
          <w:szCs w:val="20"/>
        </w:rPr>
        <w:t>erences:</w:t>
      </w:r>
    </w:p>
    <w:p w:rsidRPr="00E0529F" w:rsidR="00E0529F" w:rsidP="00E0529F" w:rsidRDefault="00E0529F" w14:paraId="6BEC593B" w14:textId="73C008D8">
      <w:pPr>
        <w:widowControl w:val="0"/>
        <w:autoSpaceDE w:val="0"/>
        <w:autoSpaceDN w:val="0"/>
        <w:adjustRightInd w:val="0"/>
        <w:spacing w:line="240" w:lineRule="auto"/>
        <w:ind w:left="640" w:hanging="640"/>
        <w:rPr>
          <w:rFonts w:ascii="Calibri" w:hAnsi="Calibri" w:cs="Calibri"/>
          <w:noProof/>
          <w:sz w:val="20"/>
          <w:szCs w:val="24"/>
        </w:rPr>
      </w:pPr>
      <w:r w:rsidRPr="00E0529F">
        <w:rPr>
          <w:sz w:val="20"/>
        </w:rPr>
        <w:fldChar w:fldCharType="begin" w:fldLock="1"/>
      </w:r>
      <w:r w:rsidRPr="00E0529F">
        <w:rPr>
          <w:sz w:val="20"/>
        </w:rPr>
        <w:instrText xml:space="preserve">ADDIN Mendeley Bibliography CSL_BIBLIOGRAPHY </w:instrText>
      </w:r>
      <w:r w:rsidRPr="00E0529F">
        <w:rPr>
          <w:sz w:val="20"/>
        </w:rPr>
        <w:fldChar w:fldCharType="separate"/>
      </w:r>
      <w:r w:rsidRPr="00E0529F">
        <w:rPr>
          <w:rFonts w:ascii="Calibri" w:hAnsi="Calibri" w:cs="Calibri"/>
          <w:noProof/>
          <w:sz w:val="20"/>
          <w:szCs w:val="24"/>
        </w:rPr>
        <w:t xml:space="preserve">1. </w:t>
      </w:r>
      <w:r w:rsidRPr="00E0529F">
        <w:rPr>
          <w:rFonts w:ascii="Calibri" w:hAnsi="Calibri" w:cs="Calibri"/>
          <w:noProof/>
          <w:sz w:val="20"/>
          <w:szCs w:val="24"/>
        </w:rPr>
        <w:tab/>
      </w:r>
      <w:r w:rsidRPr="00E0529F">
        <w:rPr>
          <w:rFonts w:ascii="Calibri" w:hAnsi="Calibri" w:cs="Calibri"/>
          <w:noProof/>
          <w:sz w:val="20"/>
          <w:szCs w:val="24"/>
        </w:rPr>
        <w:t xml:space="preserve">Partridge S, Balayla J, Holcroft CA, Abenhaim HA. Inadequate prenatal care utilization and risks of infant mortality and poor birth outcome: A retrospective analysis of 28,729,765 U.S. deliveries over 8 years. Am J Perinatol. 2012;29(10):787–93. </w:t>
      </w:r>
    </w:p>
    <w:p w:rsidRPr="00E0529F" w:rsidR="00E0529F" w:rsidP="00E0529F" w:rsidRDefault="00E0529F" w14:paraId="6528145B" w14:textId="77777777">
      <w:pPr>
        <w:widowControl w:val="0"/>
        <w:autoSpaceDE w:val="0"/>
        <w:autoSpaceDN w:val="0"/>
        <w:adjustRightInd w:val="0"/>
        <w:spacing w:line="240" w:lineRule="auto"/>
        <w:ind w:left="640" w:hanging="640"/>
        <w:rPr>
          <w:rFonts w:ascii="Calibri" w:hAnsi="Calibri" w:cs="Calibri"/>
          <w:noProof/>
          <w:sz w:val="20"/>
          <w:szCs w:val="24"/>
        </w:rPr>
      </w:pPr>
      <w:r w:rsidRPr="00E0529F">
        <w:rPr>
          <w:rFonts w:ascii="Calibri" w:hAnsi="Calibri" w:cs="Calibri"/>
          <w:noProof/>
          <w:sz w:val="20"/>
          <w:szCs w:val="24"/>
        </w:rPr>
        <w:t xml:space="preserve">2. </w:t>
      </w:r>
      <w:r w:rsidRPr="00E0529F">
        <w:rPr>
          <w:rFonts w:ascii="Calibri" w:hAnsi="Calibri" w:cs="Calibri"/>
          <w:noProof/>
          <w:sz w:val="20"/>
          <w:szCs w:val="24"/>
        </w:rPr>
        <w:tab/>
      </w:r>
      <w:r w:rsidRPr="00E0529F">
        <w:rPr>
          <w:rFonts w:ascii="Calibri" w:hAnsi="Calibri" w:cs="Calibri"/>
          <w:noProof/>
          <w:sz w:val="20"/>
          <w:szCs w:val="24"/>
        </w:rPr>
        <w:t>Centers for Disease Control and Prevention. Coronavirus Disease 2019: If You Are Pregnant, Breastfeeding, or Caring for Young Children [Internet]. 2020 [cited 2020 Jun 12]. Available from: https://www.cdc.gov/coronavirus/2019-ncov/need-extra-precautions/pregnancy-breastfeeding.html</w:t>
      </w:r>
    </w:p>
    <w:p w:rsidRPr="00E0529F" w:rsidR="00E0529F" w:rsidP="00E0529F" w:rsidRDefault="00E0529F" w14:paraId="4DA1E4DD" w14:textId="77777777">
      <w:pPr>
        <w:widowControl w:val="0"/>
        <w:autoSpaceDE w:val="0"/>
        <w:autoSpaceDN w:val="0"/>
        <w:adjustRightInd w:val="0"/>
        <w:spacing w:line="240" w:lineRule="auto"/>
        <w:ind w:left="640" w:hanging="640"/>
        <w:rPr>
          <w:rFonts w:ascii="Calibri" w:hAnsi="Calibri" w:cs="Calibri"/>
          <w:noProof/>
          <w:sz w:val="20"/>
          <w:szCs w:val="24"/>
        </w:rPr>
      </w:pPr>
      <w:r w:rsidRPr="00E0529F">
        <w:rPr>
          <w:rFonts w:ascii="Calibri" w:hAnsi="Calibri" w:cs="Calibri"/>
          <w:noProof/>
          <w:sz w:val="20"/>
          <w:szCs w:val="24"/>
        </w:rPr>
        <w:t xml:space="preserve">3. </w:t>
      </w:r>
      <w:r w:rsidRPr="00E0529F">
        <w:rPr>
          <w:rFonts w:ascii="Calibri" w:hAnsi="Calibri" w:cs="Calibri"/>
          <w:noProof/>
          <w:sz w:val="20"/>
          <w:szCs w:val="24"/>
        </w:rPr>
        <w:tab/>
      </w:r>
      <w:r w:rsidRPr="00E0529F">
        <w:rPr>
          <w:rFonts w:ascii="Calibri" w:hAnsi="Calibri" w:cs="Calibri"/>
          <w:noProof/>
          <w:sz w:val="20"/>
          <w:szCs w:val="24"/>
        </w:rPr>
        <w:t xml:space="preserve">Lima SAM, El Dib RP, Rodrigues MRK, Ferraz GAR, Molina AC, Neto CAP, et al. Is the risk of low birth weight or preterm labor greater when maternal stress is experienced during pregnancy? A systematic review and meta-analysis of cohort studies. PLoS One. 2018;13(7):1–16. </w:t>
      </w:r>
    </w:p>
    <w:p w:rsidRPr="00E0529F" w:rsidR="00E0529F" w:rsidP="00E0529F" w:rsidRDefault="00E0529F" w14:paraId="56D5CB26" w14:textId="77777777">
      <w:pPr>
        <w:widowControl w:val="0"/>
        <w:autoSpaceDE w:val="0"/>
        <w:autoSpaceDN w:val="0"/>
        <w:adjustRightInd w:val="0"/>
        <w:spacing w:line="240" w:lineRule="auto"/>
        <w:ind w:left="640" w:hanging="640"/>
        <w:rPr>
          <w:rFonts w:ascii="Calibri" w:hAnsi="Calibri" w:cs="Calibri"/>
          <w:noProof/>
          <w:sz w:val="20"/>
        </w:rPr>
      </w:pPr>
      <w:r w:rsidRPr="00E0529F">
        <w:rPr>
          <w:rFonts w:ascii="Calibri" w:hAnsi="Calibri" w:cs="Calibri"/>
          <w:noProof/>
          <w:sz w:val="20"/>
          <w:szCs w:val="24"/>
        </w:rPr>
        <w:t xml:space="preserve">4. </w:t>
      </w:r>
      <w:r w:rsidRPr="00E0529F">
        <w:rPr>
          <w:rFonts w:ascii="Calibri" w:hAnsi="Calibri" w:cs="Calibri"/>
          <w:noProof/>
          <w:sz w:val="20"/>
          <w:szCs w:val="24"/>
        </w:rPr>
        <w:tab/>
      </w:r>
      <w:r w:rsidRPr="00E0529F">
        <w:rPr>
          <w:rFonts w:ascii="Calibri" w:hAnsi="Calibri" w:cs="Calibri"/>
          <w:noProof/>
          <w:sz w:val="20"/>
          <w:szCs w:val="24"/>
        </w:rPr>
        <w:t>Becker A, Blaxill M. Lessons from the Lockdown: Why are so many fewer children dying? [Internet]. 2020. Available from: https://www.rescuepost.com/files/lessons-from-the-lockdown-vf-6-17-20---new-layout.pdf</w:t>
      </w:r>
    </w:p>
    <w:p w:rsidRPr="005E5A76" w:rsidR="00E0529F" w:rsidRDefault="00E0529F" w14:paraId="1A369F84" w14:textId="2DB2116C">
      <w:r w:rsidRPr="00E0529F">
        <w:rPr>
          <w:sz w:val="20"/>
        </w:rPr>
        <w:fldChar w:fldCharType="end"/>
      </w:r>
    </w:p>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EF1C4CC">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AA377D3"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2F60B28"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79BB90E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99358A5">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020949FA"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4256A9CE"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72A6659"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8DBAF8">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09500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B2225D">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0AC3E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37E5F"/>
    <w:rsid w:val="0015222F"/>
    <w:rsid w:val="00182A5D"/>
    <w:rsid w:val="001D4194"/>
    <w:rsid w:val="00277479"/>
    <w:rsid w:val="002B6CEC"/>
    <w:rsid w:val="002B7EF2"/>
    <w:rsid w:val="002C0C31"/>
    <w:rsid w:val="003678A3"/>
    <w:rsid w:val="003F1E01"/>
    <w:rsid w:val="00454F69"/>
    <w:rsid w:val="0046346A"/>
    <w:rsid w:val="00550461"/>
    <w:rsid w:val="005600E2"/>
    <w:rsid w:val="005E5A76"/>
    <w:rsid w:val="005F36B4"/>
    <w:rsid w:val="00610102"/>
    <w:rsid w:val="00722326"/>
    <w:rsid w:val="007E731E"/>
    <w:rsid w:val="00A96D37"/>
    <w:rsid w:val="00B26B8B"/>
    <w:rsid w:val="00BD0AF4"/>
    <w:rsid w:val="00C23B52"/>
    <w:rsid w:val="00C77A58"/>
    <w:rsid w:val="00C82D2B"/>
    <w:rsid w:val="00D468D3"/>
    <w:rsid w:val="00DC013B"/>
    <w:rsid w:val="00E0529F"/>
    <w:rsid w:val="00E11B68"/>
    <w:rsid w:val="00E21242"/>
    <w:rsid w:val="00E9409B"/>
    <w:rsid w:val="02D0E895"/>
    <w:rsid w:val="08BCACD1"/>
    <w:rsid w:val="1294B503"/>
    <w:rsid w:val="431D2160"/>
    <w:rsid w:val="4E64CEE9"/>
    <w:rsid w:val="63B97C5E"/>
    <w:rsid w:val="7D6F0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1ec8c5ab-6ea7-455a-99bb-bad7068bcc06"/>
    <ds:schemaRef ds:uri="http://purl.org/dc/dcmitype/"/>
    <ds:schemaRef ds:uri="http://schemas.openxmlformats.org/package/2006/metadata/core-properties"/>
    <ds:schemaRef ds:uri="http://schemas.microsoft.com/office/2006/documentManagement/types"/>
    <ds:schemaRef ds:uri="http://schemas.microsoft.com/office/2006/metadata/properties"/>
    <ds:schemaRef ds:uri="ab2d28dd-6b2b-4726-b2c2-edc4d3419a58"/>
    <ds:schemaRef ds:uri="http://schemas.microsoft.com/office/infopath/2007/PartnerControls"/>
    <ds:schemaRef ds:uri="http://purl.org/dc/elements/1.1/"/>
    <ds:schemaRef ds:uri="http://schemas.microsoft.com/sharepoint/v3"/>
    <ds:schemaRef ds:uri="http://www.w3.org/XML/1998/namespace"/>
    <ds:schemaRef ds:uri="http://purl.org/dc/terms/"/>
  </ds:schemaRefs>
</ds:datastoreItem>
</file>

<file path=customXml/itemProps3.xml><?xml version="1.0" encoding="utf-8"?>
<ds:datastoreItem xmlns:ds="http://schemas.openxmlformats.org/officeDocument/2006/customXml" ds:itemID="{41BD311A-E878-4436-9BAB-3279C22458EE}"/>
</file>

<file path=customXml/itemProps4.xml><?xml version="1.0" encoding="utf-8"?>
<ds:datastoreItem xmlns:ds="http://schemas.openxmlformats.org/officeDocument/2006/customXml" ds:itemID="{A6A6490C-A358-4D8C-BFA5-9379CAD6A4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5</cp:revision>
  <dcterms:created xsi:type="dcterms:W3CDTF">2020-09-01T13:53:00Z</dcterms:created>
  <dcterms:modified xsi:type="dcterms:W3CDTF">2020-09-01T17:05:55Z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