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1458F" w14:textId="77777777" w:rsidR="004212EC" w:rsidRDefault="004212EC" w:rsidP="00CF1C6B">
      <w:pPr>
        <w:rPr>
          <w:b/>
          <w:sz w:val="24"/>
        </w:rPr>
      </w:pPr>
      <w:bookmarkStart w:id="0" w:name="_GoBack"/>
      <w:bookmarkEnd w:id="0"/>
    </w:p>
    <w:p w14:paraId="0838FC4B" w14:textId="449AAD06" w:rsidR="00CF1C6B" w:rsidRPr="00CF1C6B" w:rsidRDefault="00CF1C6B" w:rsidP="00CF1C6B">
      <w:pPr>
        <w:rPr>
          <w:sz w:val="24"/>
        </w:rPr>
      </w:pPr>
      <w:r w:rsidRPr="00CF1C6B">
        <w:rPr>
          <w:b/>
          <w:sz w:val="24"/>
        </w:rPr>
        <w:t>Directions</w:t>
      </w:r>
      <w:r w:rsidRPr="00CF1C6B">
        <w:rPr>
          <w:sz w:val="24"/>
        </w:rPr>
        <w:t>:  On your own, read the scenario. With a partner,</w:t>
      </w:r>
      <w:r w:rsidR="00961812">
        <w:rPr>
          <w:sz w:val="24"/>
        </w:rPr>
        <w:t xml:space="preserve"> </w:t>
      </w:r>
      <w:r w:rsidR="001C0102">
        <w:rPr>
          <w:sz w:val="24"/>
        </w:rPr>
        <w:t>review</w:t>
      </w:r>
      <w:r w:rsidR="00961812">
        <w:rPr>
          <w:sz w:val="24"/>
        </w:rPr>
        <w:t xml:space="preserve"> </w:t>
      </w:r>
      <w:r w:rsidR="004212EC">
        <w:rPr>
          <w:sz w:val="24"/>
        </w:rPr>
        <w:t xml:space="preserve">and discuss </w:t>
      </w:r>
      <w:r w:rsidR="00961812">
        <w:rPr>
          <w:sz w:val="24"/>
        </w:rPr>
        <w:t>the following</w:t>
      </w:r>
      <w:r w:rsidR="001C0102">
        <w:rPr>
          <w:sz w:val="24"/>
        </w:rPr>
        <w:t>:</w:t>
      </w:r>
    </w:p>
    <w:p w14:paraId="67F5C8C9" w14:textId="210E81EA" w:rsidR="006156E0" w:rsidRDefault="00141062" w:rsidP="00B70E0D">
      <w:pPr>
        <w:pStyle w:val="ListParagraph"/>
        <w:numPr>
          <w:ilvl w:val="0"/>
          <w:numId w:val="3"/>
        </w:numPr>
        <w:rPr>
          <w:sz w:val="24"/>
        </w:rPr>
      </w:pPr>
      <w:r>
        <w:rPr>
          <w:sz w:val="24"/>
        </w:rPr>
        <w:t xml:space="preserve">Underline </w:t>
      </w:r>
      <w:r w:rsidR="00E84F4F">
        <w:rPr>
          <w:sz w:val="24"/>
        </w:rPr>
        <w:t xml:space="preserve">references to </w:t>
      </w:r>
      <w:r w:rsidR="0013272D">
        <w:rPr>
          <w:sz w:val="24"/>
        </w:rPr>
        <w:t>thoughtful work based on</w:t>
      </w:r>
      <w:r w:rsidR="00E84F4F">
        <w:rPr>
          <w:sz w:val="24"/>
        </w:rPr>
        <w:t xml:space="preserve"> </w:t>
      </w:r>
      <w:r w:rsidR="004212EC">
        <w:rPr>
          <w:sz w:val="24"/>
        </w:rPr>
        <w:t xml:space="preserve">best practices to using fidelity data </w:t>
      </w:r>
    </w:p>
    <w:p w14:paraId="4907E1F9" w14:textId="63CF77A0" w:rsidR="00141062" w:rsidRDefault="006156E0" w:rsidP="00B70E0D">
      <w:pPr>
        <w:pStyle w:val="ListParagraph"/>
        <w:numPr>
          <w:ilvl w:val="0"/>
          <w:numId w:val="3"/>
        </w:numPr>
        <w:rPr>
          <w:sz w:val="24"/>
        </w:rPr>
      </w:pPr>
      <w:r>
        <w:rPr>
          <w:sz w:val="24"/>
        </w:rPr>
        <w:t xml:space="preserve">How do these practices align with your learning and experiences with </w:t>
      </w:r>
      <w:r w:rsidR="004212EC">
        <w:rPr>
          <w:sz w:val="24"/>
        </w:rPr>
        <w:t>fidelity and use of implementation science practices?</w:t>
      </w:r>
      <w:r w:rsidR="00141062">
        <w:rPr>
          <w:sz w:val="24"/>
        </w:rPr>
        <w:t xml:space="preserve"> </w:t>
      </w:r>
    </w:p>
    <w:p w14:paraId="0617CD8F" w14:textId="48CC582B" w:rsidR="00D162EF" w:rsidRPr="004212EC" w:rsidRDefault="0013272D" w:rsidP="00B70E0D">
      <w:pPr>
        <w:pStyle w:val="ListParagraph"/>
        <w:numPr>
          <w:ilvl w:val="0"/>
          <w:numId w:val="3"/>
        </w:numPr>
        <w:rPr>
          <w:sz w:val="28"/>
        </w:rPr>
      </w:pPr>
      <w:r>
        <w:rPr>
          <w:sz w:val="24"/>
        </w:rPr>
        <w:t xml:space="preserve">Does this case study align with </w:t>
      </w:r>
      <w:r w:rsidR="006156E0">
        <w:rPr>
          <w:sz w:val="24"/>
        </w:rPr>
        <w:t>your</w:t>
      </w:r>
      <w:r w:rsidR="00B70E0D" w:rsidRPr="00141062">
        <w:rPr>
          <w:sz w:val="24"/>
        </w:rPr>
        <w:t xml:space="preserve"> </w:t>
      </w:r>
      <w:r w:rsidR="00E84F4F">
        <w:rPr>
          <w:sz w:val="24"/>
        </w:rPr>
        <w:t>current way of</w:t>
      </w:r>
      <w:r w:rsidR="004212EC">
        <w:rPr>
          <w:sz w:val="24"/>
        </w:rPr>
        <w:t xml:space="preserve"> </w:t>
      </w:r>
      <w:r w:rsidR="00EB356C">
        <w:rPr>
          <w:sz w:val="24"/>
        </w:rPr>
        <w:t>using</w:t>
      </w:r>
      <w:r w:rsidR="004212EC">
        <w:rPr>
          <w:sz w:val="24"/>
        </w:rPr>
        <w:t xml:space="preserve"> fidelity data</w:t>
      </w:r>
      <w:r w:rsidR="00B70E0D" w:rsidRPr="00141062">
        <w:rPr>
          <w:sz w:val="24"/>
        </w:rPr>
        <w:t>?</w:t>
      </w:r>
      <w:r w:rsidR="00A92829" w:rsidRPr="00A92829">
        <w:rPr>
          <w:noProof/>
        </w:rPr>
        <w:t xml:space="preserve"> </w:t>
      </w:r>
      <w:r>
        <w:rPr>
          <w:noProof/>
        </w:rPr>
        <w:t xml:space="preserve"> </w:t>
      </w:r>
      <w:r w:rsidRPr="004212EC">
        <w:rPr>
          <w:noProof/>
          <w:sz w:val="24"/>
        </w:rPr>
        <w:t>If so, what similarities do you see?</w:t>
      </w:r>
    </w:p>
    <w:p w14:paraId="3CF7CF78" w14:textId="3E5C4DB8" w:rsidR="00267B3F" w:rsidRDefault="00141062" w:rsidP="00267B3F">
      <w:pPr>
        <w:pStyle w:val="ListParagraph"/>
        <w:numPr>
          <w:ilvl w:val="0"/>
          <w:numId w:val="3"/>
        </w:numPr>
        <w:rPr>
          <w:sz w:val="24"/>
        </w:rPr>
      </w:pPr>
      <w:r>
        <w:rPr>
          <w:sz w:val="24"/>
        </w:rPr>
        <w:t xml:space="preserve">How is it different from your </w:t>
      </w:r>
      <w:r w:rsidR="004212EC">
        <w:rPr>
          <w:sz w:val="24"/>
        </w:rPr>
        <w:t>current way of using fidelity data</w:t>
      </w:r>
      <w:r w:rsidR="00B70E0D" w:rsidRPr="0013272D">
        <w:rPr>
          <w:sz w:val="24"/>
        </w:rPr>
        <w:t xml:space="preserve">? </w:t>
      </w:r>
    </w:p>
    <w:p w14:paraId="761E7172" w14:textId="77777777" w:rsidR="004212EC" w:rsidRPr="004212EC" w:rsidRDefault="004212EC" w:rsidP="004212EC">
      <w:pPr>
        <w:pStyle w:val="ListParagraph"/>
        <w:numPr>
          <w:ilvl w:val="0"/>
          <w:numId w:val="0"/>
        </w:numPr>
        <w:ind w:left="1080"/>
        <w:rPr>
          <w:sz w:val="24"/>
        </w:rPr>
      </w:pPr>
    </w:p>
    <w:p w14:paraId="156FBA4D" w14:textId="121432C8" w:rsidR="00267B3F" w:rsidRDefault="001C0102" w:rsidP="00267B3F">
      <w:pPr>
        <w:rPr>
          <w:sz w:val="24"/>
        </w:rPr>
      </w:pPr>
      <w:r w:rsidRPr="00CF1C6B">
        <w:rPr>
          <w:sz w:val="24"/>
        </w:rPr>
        <w:t xml:space="preserve">Claire Hogan and </w:t>
      </w:r>
      <w:r>
        <w:rPr>
          <w:sz w:val="24"/>
        </w:rPr>
        <w:t>Carl</w:t>
      </w:r>
      <w:r w:rsidRPr="00CF1C6B">
        <w:rPr>
          <w:sz w:val="24"/>
        </w:rPr>
        <w:t xml:space="preserve"> E</w:t>
      </w:r>
      <w:r w:rsidR="00BA3F59">
        <w:rPr>
          <w:sz w:val="24"/>
        </w:rPr>
        <w:t>l</w:t>
      </w:r>
      <w:r w:rsidRPr="00CF1C6B">
        <w:rPr>
          <w:sz w:val="24"/>
        </w:rPr>
        <w:t xml:space="preserve">ick are the coordinators for </w:t>
      </w:r>
      <w:r w:rsidR="00267B3F">
        <w:rPr>
          <w:sz w:val="24"/>
        </w:rPr>
        <w:t xml:space="preserve">an organization partnered with the State Department of Health and Human Services (DHHS) to </w:t>
      </w:r>
      <w:r w:rsidR="00EB356C">
        <w:rPr>
          <w:sz w:val="24"/>
        </w:rPr>
        <w:t>provide evidence-</w:t>
      </w:r>
      <w:r w:rsidR="00267B3F">
        <w:rPr>
          <w:sz w:val="24"/>
        </w:rPr>
        <w:t>based home visiting services with the potential to prevent child maltreatment. In collaboration with the state DHHS, three programs are selected for implementation based on the community’s need, fit with current programming, resources available, staff and agency capacity, the program’s usability, and research or evidence supporting the program. These programs include Nurse-Family Partnership (NFP), Parents as Teachers (PAT), and SafeCare.</w:t>
      </w:r>
    </w:p>
    <w:p w14:paraId="151AB830" w14:textId="77777777" w:rsidR="00B727D1" w:rsidRDefault="00B727D1" w:rsidP="00267B3F">
      <w:pPr>
        <w:rPr>
          <w:sz w:val="24"/>
        </w:rPr>
      </w:pPr>
    </w:p>
    <w:p w14:paraId="31703274" w14:textId="354E870B" w:rsidR="00267B3F" w:rsidRDefault="004212EC" w:rsidP="00267B3F">
      <w:pPr>
        <w:rPr>
          <w:sz w:val="24"/>
        </w:rPr>
      </w:pPr>
      <w:r w:rsidRPr="00B727D1">
        <w:rPr>
          <w:noProof/>
          <w:sz w:val="24"/>
        </w:rPr>
        <w:drawing>
          <wp:anchor distT="0" distB="0" distL="114300" distR="114300" simplePos="0" relativeHeight="251658240" behindDoc="0" locked="0" layoutInCell="1" allowOverlap="1" wp14:anchorId="068FB966" wp14:editId="2C9C5F8B">
            <wp:simplePos x="0" y="0"/>
            <wp:positionH relativeFrom="column">
              <wp:posOffset>4771498</wp:posOffset>
            </wp:positionH>
            <wp:positionV relativeFrom="paragraph">
              <wp:posOffset>655356</wp:posOffset>
            </wp:positionV>
            <wp:extent cx="3592195" cy="2164715"/>
            <wp:effectExtent l="0" t="0" r="1905" b="0"/>
            <wp:wrapThrough wrapText="bothSides">
              <wp:wrapPolygon edited="0">
                <wp:start x="0" y="0"/>
                <wp:lineTo x="0" y="21416"/>
                <wp:lineTo x="21535" y="21416"/>
                <wp:lineTo x="2153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2195" cy="2164715"/>
                    </a:xfrm>
                    <a:prstGeom prst="rect">
                      <a:avLst/>
                    </a:prstGeom>
                  </pic:spPr>
                </pic:pic>
              </a:graphicData>
            </a:graphic>
            <wp14:sizeRelH relativeFrom="page">
              <wp14:pctWidth>0</wp14:pctWidth>
            </wp14:sizeRelH>
            <wp14:sizeRelV relativeFrom="page">
              <wp14:pctHeight>0</wp14:pctHeight>
            </wp14:sizeRelV>
          </wp:anchor>
        </w:drawing>
      </w:r>
      <w:r w:rsidR="00267B3F">
        <w:rPr>
          <w:sz w:val="24"/>
        </w:rPr>
        <w:t xml:space="preserve">Claire and Carl want to ensure the programs are being used as intended by their caseworks, have data to support ongoing improvement of staff performance and supports being provided to staff, </w:t>
      </w:r>
      <w:r w:rsidR="00B727D1">
        <w:rPr>
          <w:sz w:val="24"/>
        </w:rPr>
        <w:t xml:space="preserve">and have data to help interpret whether they are achieving their identified outcomes (e.g., reduction of referrals for child maltreatment).  In collaboration with the state DHHS office and representatives from their staff, they agreed to </w:t>
      </w:r>
      <w:r w:rsidR="00EB356C">
        <w:rPr>
          <w:sz w:val="24"/>
        </w:rPr>
        <w:t>use of the</w:t>
      </w:r>
      <w:r w:rsidR="00B727D1">
        <w:rPr>
          <w:sz w:val="24"/>
        </w:rPr>
        <w:t xml:space="preserve"> program’s </w:t>
      </w:r>
      <w:r w:rsidR="00EB356C">
        <w:rPr>
          <w:sz w:val="24"/>
        </w:rPr>
        <w:t xml:space="preserve">fidelity tool </w:t>
      </w:r>
      <w:r w:rsidR="00B727D1">
        <w:rPr>
          <w:sz w:val="24"/>
        </w:rPr>
        <w:t>as well as identified the following sources for fidelity data:</w:t>
      </w:r>
      <w:r w:rsidR="00B727D1" w:rsidRPr="00B727D1">
        <w:rPr>
          <w:sz w:val="24"/>
        </w:rPr>
        <w:t xml:space="preserve"> </w:t>
      </w:r>
    </w:p>
    <w:p w14:paraId="1ACA6A2C" w14:textId="43E16947" w:rsidR="00B727D1" w:rsidRDefault="00B727D1" w:rsidP="00267B3F">
      <w:pPr>
        <w:rPr>
          <w:sz w:val="24"/>
        </w:rPr>
      </w:pPr>
      <w:r>
        <w:rPr>
          <w:noProof/>
        </w:rPr>
        <mc:AlternateContent>
          <mc:Choice Requires="wps">
            <w:drawing>
              <wp:anchor distT="0" distB="0" distL="114300" distR="114300" simplePos="0" relativeHeight="251661312" behindDoc="0" locked="0" layoutInCell="1" allowOverlap="1" wp14:anchorId="72D876FA" wp14:editId="6217ED23">
                <wp:simplePos x="0" y="0"/>
                <wp:positionH relativeFrom="column">
                  <wp:posOffset>-84539</wp:posOffset>
                </wp:positionH>
                <wp:positionV relativeFrom="paragraph">
                  <wp:posOffset>129552</wp:posOffset>
                </wp:positionV>
                <wp:extent cx="4563230" cy="2441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563230" cy="2441275"/>
                        </a:xfrm>
                        <a:prstGeom prst="rect">
                          <a:avLst/>
                        </a:prstGeom>
                        <a:solidFill>
                          <a:schemeClr val="lt1"/>
                        </a:solidFill>
                        <a:ln w="6350">
                          <a:noFill/>
                        </a:ln>
                      </wps:spPr>
                      <wps:txbx>
                        <w:txbxContent>
                          <w:p w14:paraId="242E0275" w14:textId="3C75D619" w:rsidR="00B727D1" w:rsidRDefault="00B727D1" w:rsidP="00B727D1">
                            <w:pPr>
                              <w:rPr>
                                <w:sz w:val="24"/>
                              </w:rPr>
                            </w:pPr>
                            <w:r>
                              <w:rPr>
                                <w:sz w:val="24"/>
                              </w:rPr>
                              <w:t>Following the identification of the fidelity data sources, Claire and Carl engaged in the process of orienting staff to how the data would be collected, why, when, and how the date would be used.  As part of how the data would be used, it was determined that each home visiting staff would be actively involved in reviewing hi</w:t>
                            </w:r>
                            <w:r w:rsidR="004212EC">
                              <w:rPr>
                                <w:sz w:val="24"/>
                              </w:rPr>
                              <w:t>s/her data. Finally, Claire and Carl identified how was accountable for producing</w:t>
                            </w:r>
                            <w:r>
                              <w:rPr>
                                <w:sz w:val="24"/>
                              </w:rPr>
                              <w:t xml:space="preserve"> summaries of the data </w:t>
                            </w:r>
                            <w:r w:rsidR="004212EC">
                              <w:rPr>
                                <w:sz w:val="24"/>
                              </w:rPr>
                              <w:t xml:space="preserve">that </w:t>
                            </w:r>
                            <w:r>
                              <w:rPr>
                                <w:sz w:val="24"/>
                              </w:rPr>
                              <w:t>would be shared widely with staff and stakeholders on a regular basis to</w:t>
                            </w:r>
                            <w:r w:rsidR="004212EC">
                              <w:rPr>
                                <w:sz w:val="24"/>
                              </w:rPr>
                              <w:t xml:space="preserve"> develop</w:t>
                            </w:r>
                            <w:r>
                              <w:rPr>
                                <w:sz w:val="24"/>
                              </w:rPr>
                              <w:t xml:space="preserve"> collective learning goals and identify needed improvements to organizational supports. </w:t>
                            </w:r>
                          </w:p>
                          <w:p w14:paraId="45572D0C" w14:textId="3833A5F2" w:rsidR="00B727D1" w:rsidRDefault="00B727D1" w:rsidP="00B727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876FA" id="_x0000_t202" coordsize="21600,21600" o:spt="202" path="m,l,21600r21600,l21600,xe">
                <v:stroke joinstyle="miter"/>
                <v:path gradientshapeok="t" o:connecttype="rect"/>
              </v:shapetype>
              <v:shape id="Text Box 5" o:spid="_x0000_s1026" type="#_x0000_t202" style="position:absolute;margin-left:-6.65pt;margin-top:10.2pt;width:359.3pt;height:1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2cSQwIAAHoEAAAOAAAAZHJzL2Uyb0RvYy54bWysVEuP2jAQvlfqf7B8L4Hw2G1EWFFWVJXQ&#13;&#10;7kpQ7dk4DrHkeFzbkNBf37ETWLrtqerFGc+M5/F9M5k/tLUiJ2GdBJ3T0WBIidAcCqkPOf2+W3+6&#13;&#10;p8R5pgumQIucnoWjD4uPH+aNyUQKFahCWIJBtMsak9PKe5MlieOVqJkbgBEajSXYmnm82kNSWNZg&#13;&#10;9Fol6XA4SxqwhbHAhXOofeyMdBHjl6Xg/rksnfBE5RRr8/G08dyHM1nMWXawzFSS92Wwf6iiZlJj&#13;&#10;0muoR+YZOVr5R6hacgsOSj/gUCdQlpKL2AN2Mxq+62ZbMSNiLwiOM1eY3P8Ly59OL5bIIqdTSjSr&#13;&#10;kaKdaD35Ai2ZBnQa4zJ02hp08y2qkeWL3qEyNN2Wtg5fbIegHXE+X7ENwTgqJ9PZOB2jiaMtnUxG&#13;&#10;6V2Mn7w9N9b5rwJqEoScWiQvYspOG+exFHS9uIRsDpQs1lKpeAkDI1bKkhNDqpWPReKL37yUJk1O&#13;&#10;Z+PpMAbWEJ53kZXGBKHZrqkg+Xbf9gjsoTgjABa6AXKGryUWuWHOvzCLE4ON4Rb4ZzxKBZgEeomS&#13;&#10;CuzPv+mDPxKJVkoanMCcuh9HZgUl6ptGij+PJpMwsvEymd6leLG3lv2tRR/rFWDnI9w3w6MY/L26&#13;&#10;iKWF+hWXZRmyoolpjrlz6i/iynd7gcvGxXIZnXBIDfMbvTU8hA5IBwp27SuzpufJI8VPcJlVlr2j&#13;&#10;q/MNLzUsjx5KGbkMAHeo9rjjgEeK+2UMG3R7j15vv4zFLwAAAP//AwBQSwMEFAAGAAgAAAAhAKtG&#13;&#10;t7DmAAAADwEAAA8AAABkcnMvZG93bnJldi54bWxMT8tOwzAQvCP1H6xF4oJau01KaRqnQjyKxI0G&#13;&#10;qLi58TaJiO0odpPw9ywnuKy0O7PzSLejaViPna+dlTCfCWBoC6drW0p4y5+mt8B8UFarxlmU8I0e&#13;&#10;ttnkIlWJdoN9xX4fSkYi1idKQhVCm3DuiwqN8jPXoiXs5DqjAq1dyXWnBhI3DV8IccONqi05VKrF&#13;&#10;+wqLr/3ZSPi8Lg8vfty9D9Eyah+f+3z1oXMpry7Hhw2Nuw2wgGP4+4DfDpQfMgp2dGerPWskTOdR&#13;&#10;RFQJCxEDI8JKLOlwlBCLeA08S/n/HtkPAAAA//8DAFBLAQItABQABgAIAAAAIQC2gziS/gAAAOEB&#13;&#10;AAATAAAAAAAAAAAAAAAAAAAAAABbQ29udGVudF9UeXBlc10ueG1sUEsBAi0AFAAGAAgAAAAhADj9&#13;&#10;If/WAAAAlAEAAAsAAAAAAAAAAAAAAAAALwEAAF9yZWxzLy5yZWxzUEsBAi0AFAAGAAgAAAAhANU7&#13;&#10;ZxJDAgAAegQAAA4AAAAAAAAAAAAAAAAALgIAAGRycy9lMm9Eb2MueG1sUEsBAi0AFAAGAAgAAAAh&#13;&#10;AKtGt7DmAAAADwEAAA8AAAAAAAAAAAAAAAAAnQQAAGRycy9kb3ducmV2LnhtbFBLBQYAAAAABAAE&#13;&#10;APMAAACwBQAAAAA=&#13;&#10;" fillcolor="white [3201]" stroked="f" strokeweight=".5pt">
                <v:textbox>
                  <w:txbxContent>
                    <w:p w14:paraId="242E0275" w14:textId="3C75D619" w:rsidR="00B727D1" w:rsidRDefault="00B727D1" w:rsidP="00B727D1">
                      <w:pPr>
                        <w:rPr>
                          <w:sz w:val="24"/>
                        </w:rPr>
                      </w:pPr>
                      <w:r>
                        <w:rPr>
                          <w:sz w:val="24"/>
                        </w:rPr>
                        <w:t xml:space="preserve">Following the identification of the fidelity data sources, Claire and Carl engaged </w:t>
                      </w:r>
                      <w:r>
                        <w:rPr>
                          <w:sz w:val="24"/>
                        </w:rPr>
                        <w:t>in the process of orienting staff to how the data would be collected, why, when, and how the date would be used.  As part of how the data would be used, it was determined that each home visiting staff would be actively involved in reviewing hi</w:t>
                      </w:r>
                      <w:r w:rsidR="004212EC">
                        <w:rPr>
                          <w:sz w:val="24"/>
                        </w:rPr>
                        <w:t>s/her data. Finally, Claire and Carl identified how was accountable for producing</w:t>
                      </w:r>
                      <w:r>
                        <w:rPr>
                          <w:sz w:val="24"/>
                        </w:rPr>
                        <w:t xml:space="preserve"> summaries of the data </w:t>
                      </w:r>
                      <w:r w:rsidR="004212EC">
                        <w:rPr>
                          <w:sz w:val="24"/>
                        </w:rPr>
                        <w:t xml:space="preserve">that </w:t>
                      </w:r>
                      <w:r>
                        <w:rPr>
                          <w:sz w:val="24"/>
                        </w:rPr>
                        <w:t>would be shared widely with staff and stakeholders on a regular basis to</w:t>
                      </w:r>
                      <w:r w:rsidR="004212EC">
                        <w:rPr>
                          <w:sz w:val="24"/>
                        </w:rPr>
                        <w:t xml:space="preserve"> develop</w:t>
                      </w:r>
                      <w:r>
                        <w:rPr>
                          <w:sz w:val="24"/>
                        </w:rPr>
                        <w:t xml:space="preserve"> collective learning goals and identify needed improvements to organizational supports. </w:t>
                      </w:r>
                    </w:p>
                    <w:p w14:paraId="45572D0C" w14:textId="3833A5F2" w:rsidR="00B727D1" w:rsidRDefault="00B727D1" w:rsidP="00B727D1"/>
                  </w:txbxContent>
                </v:textbox>
              </v:shape>
            </w:pict>
          </mc:Fallback>
        </mc:AlternateContent>
      </w:r>
    </w:p>
    <w:p w14:paraId="6257D5B3" w14:textId="652C5447" w:rsidR="00B727D1" w:rsidRDefault="00B727D1" w:rsidP="00267B3F">
      <w:pPr>
        <w:rPr>
          <w:sz w:val="24"/>
        </w:rPr>
      </w:pPr>
    </w:p>
    <w:p w14:paraId="10B8C0D5" w14:textId="4AEC1224" w:rsidR="00B727D1" w:rsidRDefault="00B727D1" w:rsidP="00267B3F"/>
    <w:p w14:paraId="29CF0A48" w14:textId="78660B90" w:rsidR="001A4B43" w:rsidRDefault="00B727D1" w:rsidP="001C0102">
      <w:r>
        <w:rPr>
          <w:noProof/>
        </w:rPr>
        <mc:AlternateContent>
          <mc:Choice Requires="wps">
            <w:drawing>
              <wp:anchor distT="0" distB="0" distL="114300" distR="114300" simplePos="0" relativeHeight="251659264" behindDoc="0" locked="0" layoutInCell="1" allowOverlap="1" wp14:anchorId="6F52BC61" wp14:editId="4F7F85FF">
                <wp:simplePos x="0" y="0"/>
                <wp:positionH relativeFrom="column">
                  <wp:posOffset>5167258</wp:posOffset>
                </wp:positionH>
                <wp:positionV relativeFrom="paragraph">
                  <wp:posOffset>1201971</wp:posOffset>
                </wp:positionV>
                <wp:extent cx="2674189" cy="327803"/>
                <wp:effectExtent l="0" t="0" r="5715" b="2540"/>
                <wp:wrapNone/>
                <wp:docPr id="4" name="Text Box 4"/>
                <wp:cNvGraphicFramePr/>
                <a:graphic xmlns:a="http://schemas.openxmlformats.org/drawingml/2006/main">
                  <a:graphicData uri="http://schemas.microsoft.com/office/word/2010/wordprocessingShape">
                    <wps:wsp>
                      <wps:cNvSpPr txBox="1"/>
                      <wps:spPr>
                        <a:xfrm>
                          <a:off x="0" y="0"/>
                          <a:ext cx="2674189" cy="327803"/>
                        </a:xfrm>
                        <a:prstGeom prst="rect">
                          <a:avLst/>
                        </a:prstGeom>
                        <a:solidFill>
                          <a:schemeClr val="lt1"/>
                        </a:solidFill>
                        <a:ln w="6350">
                          <a:noFill/>
                        </a:ln>
                      </wps:spPr>
                      <wps:txbx>
                        <w:txbxContent>
                          <w:p w14:paraId="609E2217" w14:textId="6843784F" w:rsidR="00B727D1" w:rsidRDefault="00B727D1" w:rsidP="00B727D1">
                            <w:pPr>
                              <w:jc w:val="center"/>
                            </w:pPr>
                            <w:r>
                              <w:t>(Daro, Baller, &amp; Hart,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BC61" id="Text Box 4" o:spid="_x0000_s1027" type="#_x0000_t202" style="position:absolute;margin-left:406.85pt;margin-top:94.65pt;width:210.5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a9ORQIAAIAEAAAOAAAAZHJzL2Uyb0RvYy54bWysVE2P2jAQvVfqf7B8LwkfC2xEWFFWVJXQ&#13;&#10;7kpQ7dk4NonkeFzbkNBf37EDLLvtqerFjGcmzzPvzTB7aGtFjsK6CnRO+72UEqE5FJXe5/THdvVl&#13;&#10;SonzTBdMgRY5PQlHH+afP80ak4kBlKAKYQmCaJc1Jqel9yZLEsdLUTPXAyM0BiXYmnm82n1SWNYg&#13;&#10;eq2SQZqOkwZsYSxw4Rx6H7sgnUd8KQX3z1I64YnKKdbm42njuQtnMp+xbG+ZKSt+LoP9QxU1qzQ+&#13;&#10;eoV6ZJ6Rg63+gKorbsGB9D0OdQJSVlzEHrCbfvqhm03JjIi9IDnOXGly/w+WPx1fLKmKnI4o0axG&#13;&#10;ibai9eQrtGQU2GmMyzBpYzDNt+hGlS9+h87QdCttHX6xHYJx5Pl05TaAcXQOxpNRf3pPCcfYcDCZ&#13;&#10;psMAk7x9bazz3wTUJBg5tahdpJQd1853qZeU8JgDVRWrSql4CfMilsqSI0OllY81Ivi7LKVJk9Px&#13;&#10;8C6NwBrC5x2y0lhL6LXrKVi+3bWRmWu/OyhOSIOFboyc4asKa10z51+YxbnBznEX/DMeUgG+BWeL&#13;&#10;khLsr7/5Qz7KiVFKGpzDnLqfB2YFJeq7RqHv+6NRGNx4Gd1NBnixt5HdbUQf6iUgAX3cOsOjGfK9&#13;&#10;upjSQv2KK7MIr2KIaY5v59RfzKXvtgNXjovFIibhqBrm13pjeIAOhAcltu0rs+Ysl0ehn+AysSz7&#13;&#10;oFqXG77UsDh4kFWUNPDcsXqmH8c8DsV5JcMe3d5j1tsfx/w3AAAA//8DAFBLAwQUAAYACAAAACEA&#13;&#10;eV0Y+ucAAAARAQAADwAAAGRycy9kb3ducmV2LnhtbEyPzU7DMBCE70i8g7VIXFDrNC40TeNUiF+J&#13;&#10;G00BcXPjJYmI7Sh2k/D2bE9wWWk1s7PzZdvJtGzA3jfOSljMI2BoS6cbW0nYF4+zBJgPymrVOosS&#13;&#10;ftDDNj8/y1Sq3WhfcdiFilGI9amSUIfQpZz7skaj/Nx1aEn7cr1Rgda+4rpXI4WblsdRdMONaix9&#13;&#10;qFWHdzWW37ujkfB5VX28+OnpbRTXont4HorVuy6kvLyY7jc0bjfAAk7h7wJODNQfcip2cEerPWsl&#13;&#10;JAuxIisJyVoAOzlisSSkg4R4Ga2B5xn/T5L/AgAA//8DAFBLAQItABQABgAIAAAAIQC2gziS/gAA&#13;&#10;AOEBAAATAAAAAAAAAAAAAAAAAAAAAABbQ29udGVudF9UeXBlc10ueG1sUEsBAi0AFAAGAAgAAAAh&#13;&#10;ADj9If/WAAAAlAEAAAsAAAAAAAAAAAAAAAAALwEAAF9yZWxzLy5yZWxzUEsBAi0AFAAGAAgAAAAh&#13;&#10;APRlr05FAgAAgAQAAA4AAAAAAAAAAAAAAAAALgIAAGRycy9lMm9Eb2MueG1sUEsBAi0AFAAGAAgA&#13;&#10;AAAhAHldGPrnAAAAEQEAAA8AAAAAAAAAAAAAAAAAnwQAAGRycy9kb3ducmV2LnhtbFBLBQYAAAAA&#13;&#10;BAAEAPMAAACzBQAAAAA=&#13;&#10;" fillcolor="white [3201]" stroked="f" strokeweight=".5pt">
                <v:textbox>
                  <w:txbxContent>
                    <w:p w14:paraId="609E2217" w14:textId="6843784F" w:rsidR="00B727D1" w:rsidRDefault="00B727D1" w:rsidP="00B727D1">
                      <w:pPr>
                        <w:jc w:val="center"/>
                      </w:pPr>
                      <w:r>
                        <w:t>(</w:t>
                      </w:r>
                      <w:proofErr w:type="spellStart"/>
                      <w:r>
                        <w:t>Daro</w:t>
                      </w:r>
                      <w:proofErr w:type="spellEnd"/>
                      <w:r>
                        <w:t>, Baller, &amp; Hart, 2014)</w:t>
                      </w:r>
                    </w:p>
                  </w:txbxContent>
                </v:textbox>
              </v:shape>
            </w:pict>
          </mc:Fallback>
        </mc:AlternateContent>
      </w:r>
    </w:p>
    <w:sectPr w:rsidR="001A4B43" w:rsidSect="00CC382C">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code="1"/>
      <w:pgMar w:top="432" w:right="432" w:bottom="432" w:left="43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0D32B" w14:textId="77777777" w:rsidR="00067282" w:rsidRDefault="00067282">
      <w:r>
        <w:separator/>
      </w:r>
    </w:p>
    <w:p w14:paraId="2A121E12" w14:textId="77777777" w:rsidR="00067282" w:rsidRDefault="00067282"/>
  </w:endnote>
  <w:endnote w:type="continuationSeparator" w:id="0">
    <w:p w14:paraId="060EA5C3" w14:textId="77777777" w:rsidR="00067282" w:rsidRDefault="00067282">
      <w:r>
        <w:continuationSeparator/>
      </w:r>
    </w:p>
    <w:p w14:paraId="7AF9E7CD" w14:textId="77777777" w:rsidR="00067282" w:rsidRDefault="00067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810002EF" w:usb1="0000000A"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8" w:type="dxa"/>
      <w:tblBorders>
        <w:top w:val="thinThickLargeGap" w:sz="24" w:space="0" w:color="38C8FF" w:themeColor="text2" w:themeTint="99"/>
        <w:left w:val="thinThickLargeGap" w:sz="24" w:space="0" w:color="38C8FF" w:themeColor="text2" w:themeTint="99"/>
        <w:bottom w:val="thickThinLargeGap" w:sz="24" w:space="0" w:color="38C8FF" w:themeColor="text2" w:themeTint="99"/>
        <w:right w:val="thickThinLargeGap" w:sz="24" w:space="0" w:color="38C8FF" w:themeColor="text2" w:themeTint="99"/>
      </w:tblBorders>
      <w:tblLook w:val="04A0" w:firstRow="1" w:lastRow="0" w:firstColumn="1" w:lastColumn="0" w:noHBand="0" w:noVBand="1"/>
    </w:tblPr>
    <w:tblGrid>
      <w:gridCol w:w="4648"/>
      <w:gridCol w:w="9507"/>
      <w:gridCol w:w="821"/>
    </w:tblGrid>
    <w:tr w:rsidR="002F2799" w14:paraId="4E386FFF" w14:textId="77777777">
      <w:trPr>
        <w:trHeight w:val="255"/>
      </w:trPr>
      <w:tc>
        <w:tcPr>
          <w:tcW w:w="1552" w:type="pct"/>
          <w:tcBorders>
            <w:top w:val="nil"/>
            <w:left w:val="nil"/>
            <w:bottom w:val="nil"/>
          </w:tcBorders>
          <w:shd w:val="clear" w:color="auto" w:fill="3F3F3F" w:themeFill="text1"/>
          <w:vAlign w:val="bottom"/>
        </w:tcPr>
        <w:p w14:paraId="77EC3628" w14:textId="77777777" w:rsidR="002F2799" w:rsidRPr="00323E1B" w:rsidRDefault="002F2799" w:rsidP="00D45965">
          <w:pPr>
            <w:pStyle w:val="Header"/>
            <w:rPr>
              <w:rFonts w:ascii="Trebuchet MS" w:hAnsi="Trebuchet MS"/>
              <w:caps/>
              <w:color w:val="FFFFFF" w:themeColor="background1"/>
              <w:sz w:val="20"/>
            </w:rPr>
          </w:pPr>
          <w:r w:rsidRPr="00323E1B">
            <w:rPr>
              <w:rFonts w:ascii="Trebuchet MS" w:hAnsi="Trebuchet MS"/>
              <w:color w:val="FFFFFF" w:themeColor="background1"/>
              <w:sz w:val="20"/>
            </w:rPr>
            <w:t>www.scalingup.org</w:t>
          </w:r>
        </w:p>
      </w:tc>
      <w:tc>
        <w:tcPr>
          <w:tcW w:w="3174" w:type="pct"/>
          <w:tcBorders>
            <w:top w:val="nil"/>
            <w:left w:val="nil"/>
            <w:bottom w:val="nil"/>
          </w:tcBorders>
          <w:shd w:val="clear" w:color="auto" w:fill="3F3F3F" w:themeFill="text1"/>
          <w:vAlign w:val="bottom"/>
        </w:tcPr>
        <w:p w14:paraId="3BE6844F" w14:textId="77777777" w:rsidR="002F2799" w:rsidRPr="00F4333E" w:rsidRDefault="002F2799" w:rsidP="00D45965">
          <w:pPr>
            <w:pStyle w:val="Header"/>
            <w:jc w:val="right"/>
            <w:rPr>
              <w:b/>
              <w:caps/>
              <w:color w:val="FFFFFF" w:themeColor="background1"/>
            </w:rPr>
          </w:pPr>
          <w:r w:rsidRPr="00991ED9">
            <w:rPr>
              <w:rFonts w:ascii="Trebuchet MS" w:hAnsi="Trebuchet MS" w:cs="Trebuchet MS"/>
              <w:color w:val="FFFFFF"/>
              <w:sz w:val="20"/>
              <w:szCs w:val="20"/>
            </w:rPr>
            <w:t>State Implementation &amp; Scaling-up of Evidence-based Practices</w:t>
          </w:r>
        </w:p>
      </w:tc>
      <w:tc>
        <w:tcPr>
          <w:tcW w:w="274" w:type="pct"/>
          <w:tcBorders>
            <w:top w:val="nil"/>
            <w:bottom w:val="nil"/>
            <w:right w:val="nil"/>
          </w:tcBorders>
          <w:shd w:val="clear" w:color="auto" w:fill="FF0000"/>
          <w:vAlign w:val="bottom"/>
        </w:tcPr>
        <w:p w14:paraId="156E9435" w14:textId="77777777" w:rsidR="002F2799" w:rsidRDefault="002F2799" w:rsidP="00D45965">
          <w:pPr>
            <w:pStyle w:val="Header"/>
            <w:jc w:val="right"/>
            <w:rPr>
              <w:caps/>
              <w:color w:val="FFFFFF" w:themeColor="background1"/>
            </w:rPr>
          </w:pPr>
          <w:r>
            <w:fldChar w:fldCharType="begin"/>
          </w:r>
          <w:r>
            <w:instrText xml:space="preserve"> PAGE   \* MERGEFORMAT </w:instrText>
          </w:r>
          <w:r>
            <w:fldChar w:fldCharType="separate"/>
          </w:r>
          <w:r w:rsidR="00CC382C" w:rsidRPr="00CC382C">
            <w:rPr>
              <w:b/>
              <w:noProof/>
              <w:color w:val="FFFFFF" w:themeColor="background1"/>
            </w:rPr>
            <w:t>2</w:t>
          </w:r>
          <w:r>
            <w:rPr>
              <w:b/>
              <w:noProof/>
              <w:color w:val="FFFFFF" w:themeColor="background1"/>
            </w:rPr>
            <w:fldChar w:fldCharType="end"/>
          </w:r>
        </w:p>
      </w:tc>
    </w:tr>
  </w:tbl>
  <w:p w14:paraId="662D730F" w14:textId="77777777" w:rsidR="002F2799" w:rsidRPr="00E67D33" w:rsidRDefault="002F2799" w:rsidP="0042550E">
    <w:pPr>
      <w:pStyle w:val="Footer"/>
      <w:rPr>
        <w:sz w:val="2"/>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8" w:type="dxa"/>
      <w:tblBorders>
        <w:top w:val="thinThickLargeGap" w:sz="24" w:space="0" w:color="38C8FF" w:themeColor="text2" w:themeTint="99"/>
        <w:left w:val="thinThickLargeGap" w:sz="24" w:space="0" w:color="38C8FF" w:themeColor="text2" w:themeTint="99"/>
        <w:bottom w:val="thickThinLargeGap" w:sz="24" w:space="0" w:color="38C8FF" w:themeColor="text2" w:themeTint="99"/>
        <w:right w:val="thickThinLargeGap" w:sz="24" w:space="0" w:color="38C8FF" w:themeColor="text2" w:themeTint="99"/>
      </w:tblBorders>
      <w:tblLook w:val="04A0" w:firstRow="1" w:lastRow="0" w:firstColumn="1" w:lastColumn="0" w:noHBand="0" w:noVBand="1"/>
    </w:tblPr>
    <w:tblGrid>
      <w:gridCol w:w="14087"/>
      <w:gridCol w:w="817"/>
    </w:tblGrid>
    <w:tr w:rsidR="002F2799" w14:paraId="4D5A77EC" w14:textId="77777777">
      <w:trPr>
        <w:trHeight w:val="255"/>
      </w:trPr>
      <w:tc>
        <w:tcPr>
          <w:tcW w:w="4726" w:type="pct"/>
          <w:tcBorders>
            <w:top w:val="nil"/>
            <w:left w:val="nil"/>
            <w:bottom w:val="nil"/>
          </w:tcBorders>
          <w:shd w:val="clear" w:color="auto" w:fill="3F3F3F" w:themeFill="text1"/>
          <w:vAlign w:val="bottom"/>
        </w:tcPr>
        <w:p w14:paraId="4524C2EC" w14:textId="77777777" w:rsidR="002F2799" w:rsidRPr="00F4333E" w:rsidRDefault="002F2799" w:rsidP="005F68C5">
          <w:pPr>
            <w:pStyle w:val="Header"/>
            <w:jc w:val="right"/>
            <w:rPr>
              <w:b/>
              <w:caps/>
              <w:color w:val="FFFFFF" w:themeColor="background1"/>
            </w:rPr>
          </w:pPr>
          <w:r w:rsidRPr="00991ED9">
            <w:rPr>
              <w:rFonts w:ascii="Trebuchet MS" w:hAnsi="Trebuchet MS" w:cs="Trebuchet MS"/>
              <w:color w:val="FFFFFF"/>
              <w:sz w:val="20"/>
              <w:szCs w:val="20"/>
            </w:rPr>
            <w:t>State Implementation &amp; Scaling-up of Evidence-based Practices</w:t>
          </w:r>
        </w:p>
      </w:tc>
      <w:tc>
        <w:tcPr>
          <w:tcW w:w="274" w:type="pct"/>
          <w:tcBorders>
            <w:top w:val="nil"/>
            <w:bottom w:val="nil"/>
            <w:right w:val="nil"/>
          </w:tcBorders>
          <w:shd w:val="clear" w:color="auto" w:fill="FF0000"/>
          <w:vAlign w:val="bottom"/>
        </w:tcPr>
        <w:p w14:paraId="2E56A73C" w14:textId="77777777" w:rsidR="002F2799" w:rsidRDefault="002F2799" w:rsidP="005F68C5">
          <w:pPr>
            <w:pStyle w:val="Header"/>
            <w:jc w:val="right"/>
            <w:rPr>
              <w:caps/>
              <w:color w:val="FFFFFF" w:themeColor="background1"/>
            </w:rPr>
          </w:pPr>
          <w:r>
            <w:fldChar w:fldCharType="begin"/>
          </w:r>
          <w:r>
            <w:instrText xml:space="preserve"> PAGE   \* MERGEFORMAT </w:instrText>
          </w:r>
          <w:r>
            <w:fldChar w:fldCharType="separate"/>
          </w:r>
          <w:r w:rsidR="00961812" w:rsidRPr="00961812">
            <w:rPr>
              <w:b/>
              <w:noProof/>
              <w:color w:val="FFFFFF" w:themeColor="background1"/>
            </w:rPr>
            <w:t>3</w:t>
          </w:r>
          <w:r>
            <w:rPr>
              <w:b/>
              <w:noProof/>
              <w:color w:val="FFFFFF" w:themeColor="background1"/>
            </w:rPr>
            <w:fldChar w:fldCharType="end"/>
          </w:r>
        </w:p>
      </w:tc>
    </w:tr>
  </w:tbl>
  <w:p w14:paraId="22B76B62" w14:textId="77777777" w:rsidR="002F2799" w:rsidRPr="00561693" w:rsidRDefault="002F2799" w:rsidP="00561693">
    <w:pP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42263" w14:textId="313116DB" w:rsidR="00267B3F" w:rsidRDefault="00267B3F">
    <w:pPr>
      <w:pStyle w:val="Footer"/>
    </w:pPr>
    <w:r w:rsidRPr="00267B3F">
      <w:rPr>
        <w:noProof/>
      </w:rPr>
      <w:drawing>
        <wp:inline distT="0" distB="0" distL="0" distR="0" wp14:anchorId="0F543765" wp14:editId="62019884">
          <wp:extent cx="2195903" cy="250167"/>
          <wp:effectExtent l="0" t="0" r="0" b="4445"/>
          <wp:docPr id="8" name="Picture 7">
            <a:extLst xmlns:a="http://schemas.openxmlformats.org/drawingml/2006/main">
              <a:ext uri="{FF2B5EF4-FFF2-40B4-BE49-F238E27FC236}">
                <a16:creationId xmlns:a16="http://schemas.microsoft.com/office/drawing/2014/main" id="{FD079833-830A-844B-96BF-FBB3E23F2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D079833-830A-844B-96BF-FBB3E23F2BD2}"/>
                      </a:ext>
                    </a:extLst>
                  </pic:cNvPr>
                  <pic:cNvPicPr>
                    <a:picLocks noChangeAspect="1"/>
                  </pic:cNvPicPr>
                </pic:nvPicPr>
                <pic:blipFill>
                  <a:blip r:embed="rId1"/>
                  <a:stretch>
                    <a:fillRect/>
                  </a:stretch>
                </pic:blipFill>
                <pic:spPr>
                  <a:xfrm>
                    <a:off x="0" y="0"/>
                    <a:ext cx="2239785" cy="255166"/>
                  </a:xfrm>
                  <a:prstGeom prst="rect">
                    <a:avLst/>
                  </a:prstGeom>
                </pic:spPr>
              </pic:pic>
            </a:graphicData>
          </a:graphic>
        </wp:inline>
      </w:drawing>
    </w:r>
    <w:r>
      <w:tab/>
    </w:r>
    <w:r>
      <w:tab/>
    </w:r>
    <w:r w:rsidRPr="00267B3F">
      <w:rPr>
        <w:noProof/>
      </w:rPr>
      <w:drawing>
        <wp:inline distT="0" distB="0" distL="0" distR="0" wp14:anchorId="701666D9" wp14:editId="375F4F73">
          <wp:extent cx="2286000" cy="247801"/>
          <wp:effectExtent l="0" t="0" r="0" b="6350"/>
          <wp:docPr id="15" name="Picture 14">
            <a:extLst xmlns:a="http://schemas.openxmlformats.org/drawingml/2006/main">
              <a:ext uri="{FF2B5EF4-FFF2-40B4-BE49-F238E27FC236}">
                <a16:creationId xmlns:a16="http://schemas.microsoft.com/office/drawing/2014/main" id="{F9F294D6-8C58-1C4F-B069-FD59DFE56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9F294D6-8C58-1C4F-B069-FD59DFE56F28}"/>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5492" cy="250998"/>
                  </a:xfrm>
                  <a:prstGeom prst="rect">
                    <a:avLst/>
                  </a:prstGeom>
                </pic:spPr>
              </pic:pic>
            </a:graphicData>
          </a:graphic>
        </wp:inline>
      </w:drawing>
    </w:r>
    <w:r>
      <w:tab/>
    </w:r>
    <w:r>
      <w:tab/>
    </w:r>
    <w:r w:rsidRPr="00267B3F">
      <w:rPr>
        <w:noProof/>
      </w:rPr>
      <w:drawing>
        <wp:inline distT="0" distB="0" distL="0" distR="0" wp14:anchorId="43469684" wp14:editId="2D6D60AC">
          <wp:extent cx="2363637" cy="305504"/>
          <wp:effectExtent l="0" t="0" r="0" b="0"/>
          <wp:docPr id="14" name="Picture 13">
            <a:extLst xmlns:a="http://schemas.openxmlformats.org/drawingml/2006/main">
              <a:ext uri="{FF2B5EF4-FFF2-40B4-BE49-F238E27FC236}">
                <a16:creationId xmlns:a16="http://schemas.microsoft.com/office/drawing/2014/main" id="{BF7BA648-56C5-434E-AA45-A566FF923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F7BA648-56C5-434E-AA45-A566FF923D65}"/>
                      </a:ext>
                    </a:extLst>
                  </pic:cNvPr>
                  <pic:cNvPicPr>
                    <a:picLocks noChangeAspect="1"/>
                  </pic:cNvPicPr>
                </pic:nvPicPr>
                <pic:blipFill>
                  <a:blip r:embed="rId3"/>
                  <a:stretch>
                    <a:fillRect/>
                  </a:stretch>
                </pic:blipFill>
                <pic:spPr>
                  <a:xfrm>
                    <a:off x="0" y="0"/>
                    <a:ext cx="2378720" cy="307453"/>
                  </a:xfrm>
                  <a:prstGeom prst="rect">
                    <a:avLst/>
                  </a:prstGeom>
                </pic:spPr>
              </pic:pic>
            </a:graphicData>
          </a:graphic>
        </wp:inline>
      </w:drawing>
    </w:r>
  </w:p>
  <w:p w14:paraId="22B7E9FA" w14:textId="77777777" w:rsidR="002F2799" w:rsidRPr="00E67D33" w:rsidRDefault="002F279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84C8F" w14:textId="77777777" w:rsidR="00067282" w:rsidRDefault="00067282">
      <w:r>
        <w:separator/>
      </w:r>
    </w:p>
    <w:p w14:paraId="272DC06D" w14:textId="77777777" w:rsidR="00067282" w:rsidRDefault="00067282"/>
  </w:footnote>
  <w:footnote w:type="continuationSeparator" w:id="0">
    <w:p w14:paraId="0DEB4C16" w14:textId="77777777" w:rsidR="00067282" w:rsidRDefault="00067282">
      <w:r>
        <w:continuationSeparator/>
      </w:r>
    </w:p>
    <w:p w14:paraId="16D29ED8" w14:textId="77777777" w:rsidR="00067282" w:rsidRDefault="000672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F4D5C" w14:textId="77777777" w:rsidR="002E629E" w:rsidRDefault="002E62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8A06" w14:textId="77777777" w:rsidR="002E629E" w:rsidRDefault="002E6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AAA5A" w14:textId="5CAB7814" w:rsidR="00961812" w:rsidRDefault="00267B3F" w:rsidP="00267B3F">
    <w:pPr>
      <w:pStyle w:val="Header"/>
    </w:pPr>
    <w:r>
      <w:rPr>
        <w:noProof/>
      </w:rPr>
      <mc:AlternateContent>
        <mc:Choice Requires="wps">
          <w:drawing>
            <wp:anchor distT="0" distB="0" distL="114300" distR="114300" simplePos="0" relativeHeight="251659264" behindDoc="0" locked="0" layoutInCell="1" allowOverlap="1" wp14:anchorId="34C548C5" wp14:editId="0F85786C">
              <wp:simplePos x="0" y="0"/>
              <wp:positionH relativeFrom="page">
                <wp:align>center</wp:align>
              </wp:positionH>
              <mc:AlternateContent>
                <mc:Choice Requires="wp14">
                  <wp:positionV relativeFrom="page">
                    <wp14:pctPosVOffset>3000</wp14:pctPosVOffset>
                  </wp:positionV>
                </mc:Choice>
                <mc:Fallback>
                  <wp:positionV relativeFrom="page">
                    <wp:posOffset>233045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98ECD3" w14:textId="61C3F0CF" w:rsidR="00267B3F" w:rsidRDefault="00267B3F">
                              <w:pPr>
                                <w:pStyle w:val="NoSpacing"/>
                                <w:jc w:val="center"/>
                                <w:rPr>
                                  <w:b/>
                                  <w:caps/>
                                  <w:spacing w:val="20"/>
                                  <w:sz w:val="28"/>
                                  <w:szCs w:val="28"/>
                                </w:rPr>
                              </w:pPr>
                              <w:r>
                                <w:rPr>
                                  <w:b/>
                                  <w:caps/>
                                  <w:spacing w:val="20"/>
                                  <w:sz w:val="28"/>
                                  <w:szCs w:val="28"/>
                                </w:rPr>
                                <w:t xml:space="preserve">Fidelity: </w:t>
                              </w:r>
                              <w:r w:rsidR="002E629E">
                                <w:rPr>
                                  <w:b/>
                                  <w:caps/>
                                  <w:spacing w:val="20"/>
                                  <w:sz w:val="28"/>
                                  <w:szCs w:val="28"/>
                                </w:rPr>
                                <w:t>Case SCEnario</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34C548C5" id="Rectangle 47" o:spid="_x0000_s1028"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2aloAIAAJ8FAAAOAAAAZHJzL2Uyb0RvYy54bWysVMFu2zAMvQ/YPwi6r3ayrOuCOkXQosOA&#13;&#10;oi3aDj0rshwLkERNUmJnXz9Ksp2uK3YYloNDUuQj+UTx/KLXiuyF8xJMRWcnJSXCcKil2Vb0+9P1&#13;&#10;hzNKfGCmZgqMqOhBeHqxev/uvLNLMYcWVC0cQRDjl52taBuCXRaF563QzJ+AFQYPG3CaBVTdtqgd&#13;&#10;6xBdq2JelqdFB662DrjwHq1X+ZCuEn7TCB7umsaLQFRFsbaQvi59N/FbrM7ZcuuYbSUfymD/UIVm&#13;&#10;0mDSCeqKBUZ2Tv4BpSV34KEJJxx0AU0juUg9YDez8lU3jy2zIvWC5Hg70eT/Hyy/3d87IuuKLj5T&#13;&#10;YpjGO3pA1pjZKkGiLcig0HgFfKeFCeQp6pG3zvolhj/aezdoHsVIQt84Hf+xPdInrg8T16IPhKPx&#13;&#10;y2yxKPFGOB7Nzz4uThcRszgGW+fDVwGaRKGiDotKDLP9jQ/ZdXSJuTwoWV9LpZISx0dcKkf2DC8+&#13;&#10;9PMB/DcvZaKvgRiVAaOliH3lTpIUDkpEP2UeRINMYe3zVEia0WMSxjnSM8tHLatFzv2pxN+YfSwr&#13;&#10;NZoAI3KD+SfsAWD0zCAjdq5y8I+hIo34FFz+rbAcPEWkzGDCFKylAfcWgMKuhszZfyQpUxNZCv2m&#13;&#10;R5cobqA+4Eg5yG/NW34t8QZvmA/3zOHjwkvHhRHu8NMo6CoKg0RJC+7nW/bojzOPp5R0+Fgr6n/s&#13;&#10;mBOUqG8GX0MaJhzVpCC+e2ndjFaz05eA4zDDlWR5EqNvUKPYONDPuE/WMRseMcMxZ0V5cKNyGfLy&#13;&#10;wI3ExXqd3PAlWxZuzKPlETwSGyfzqX9mzg7jG3Dub2F80Gz5aoqzb4w0sN4FaGQa8SOfA+W4BdLs&#13;&#10;DBsrrpmXevI67tXVLwAAAP//AwBQSwMEFAAGAAgAAAAhAB+lJ9rcAAAACQEAAA8AAABkcnMvZG93&#13;&#10;bnJldi54bWxMj8FOwzAQRO9I/IO1SNyoE2QKpHEqVMSJHqAtdzdeklB7HcVum/49217gMtJotLPz&#13;&#10;yvnonTjgELtAGvJJBgKpDrajRsNm/Xb3BCImQ9a4QKjhhBHm1fVVaQobjvSJh1VqBJdQLIyGNqW+&#13;&#10;kDLWLXoTJ6FH4uw7DN4ktkMj7WCOXO6dvM+yqfSmI/7Qmh4XLda71d5rMCebq4/lLg7rzdfjw/si&#13;&#10;f/7JnNa3N+PrjOVlBiLhmP4u4MzA+6HiYduwJxuF08A06aLnTCm2Ww1KTUFWpfxPUP0CAAD//wMA&#13;&#10;UEsBAi0AFAAGAAgAAAAhALaDOJL+AAAA4QEAABMAAAAAAAAAAAAAAAAAAAAAAFtDb250ZW50X1R5&#13;&#10;cGVzXS54bWxQSwECLQAUAAYACAAAACEAOP0h/9YAAACUAQAACwAAAAAAAAAAAAAAAAAvAQAAX3Jl&#13;&#10;bHMvLnJlbHNQSwECLQAUAAYACAAAACEAd4dmpaACAACfBQAADgAAAAAAAAAAAAAAAAAuAgAAZHJz&#13;&#10;L2Uyb0RvYy54bWxQSwECLQAUAAYACAAAACEAH6Un2twAAAAJAQAADwAAAAAAAAAAAAAAAAD6BAAA&#13;&#10;ZHJzL2Rvd25yZXYueG1sUEsFBgAAAAAEAAQA8wAAAAMGAAAAAA==&#13;&#10;" fillcolor="#0082b3 [3215]" stroked="f" strokeweight="2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0E98ECD3" w14:textId="61C3F0CF" w:rsidR="00267B3F" w:rsidRDefault="00267B3F">
                        <w:pPr>
                          <w:pStyle w:val="NoSpacing"/>
                          <w:jc w:val="center"/>
                          <w:rPr>
                            <w:b/>
                            <w:caps/>
                            <w:spacing w:val="20"/>
                            <w:sz w:val="28"/>
                            <w:szCs w:val="28"/>
                          </w:rPr>
                        </w:pPr>
                        <w:r>
                          <w:rPr>
                            <w:b/>
                            <w:caps/>
                            <w:spacing w:val="20"/>
                            <w:sz w:val="28"/>
                            <w:szCs w:val="28"/>
                          </w:rPr>
                          <w:t xml:space="preserve">Fidelity: </w:t>
                        </w:r>
                        <w:r w:rsidR="002E629E">
                          <w:rPr>
                            <w:b/>
                            <w:caps/>
                            <w:spacing w:val="20"/>
                            <w:sz w:val="28"/>
                            <w:szCs w:val="28"/>
                          </w:rPr>
                          <w:t>Case SCEnario</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4F2D4A2"/>
    <w:lvl w:ilvl="0">
      <w:start w:val="1"/>
      <w:numFmt w:val="decimal"/>
      <w:pStyle w:val="ListNumber"/>
      <w:lvlText w:val="%1."/>
      <w:lvlJc w:val="left"/>
      <w:pPr>
        <w:tabs>
          <w:tab w:val="num" w:pos="360"/>
        </w:tabs>
        <w:ind w:left="360" w:hanging="360"/>
      </w:pPr>
    </w:lvl>
  </w:abstractNum>
  <w:abstractNum w:abstractNumId="1" w15:restartNumberingAfterBreak="0">
    <w:nsid w:val="10E6084C"/>
    <w:multiLevelType w:val="hybridMultilevel"/>
    <w:tmpl w:val="8264DB0A"/>
    <w:lvl w:ilvl="0" w:tplc="8B2CA44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F50284"/>
    <w:multiLevelType w:val="hybridMultilevel"/>
    <w:tmpl w:val="3EEEB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49" fill="f" fillcolor="black" stroke="f" strokecolor="white">
      <v:fill color="black" on="f"/>
      <v:stroke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866"/>
    <w:rsid w:val="00004010"/>
    <w:rsid w:val="00005716"/>
    <w:rsid w:val="000118D5"/>
    <w:rsid w:val="00013B6C"/>
    <w:rsid w:val="000163B3"/>
    <w:rsid w:val="00026782"/>
    <w:rsid w:val="000402E2"/>
    <w:rsid w:val="00044737"/>
    <w:rsid w:val="00067282"/>
    <w:rsid w:val="0007723D"/>
    <w:rsid w:val="000775C3"/>
    <w:rsid w:val="000828DF"/>
    <w:rsid w:val="000B3570"/>
    <w:rsid w:val="000B382B"/>
    <w:rsid w:val="000C1EAC"/>
    <w:rsid w:val="000C2291"/>
    <w:rsid w:val="000C4CB5"/>
    <w:rsid w:val="000D213E"/>
    <w:rsid w:val="000D4111"/>
    <w:rsid w:val="000D7347"/>
    <w:rsid w:val="000E0954"/>
    <w:rsid w:val="000E0E4F"/>
    <w:rsid w:val="000E0F88"/>
    <w:rsid w:val="000E14CD"/>
    <w:rsid w:val="000E1D7B"/>
    <w:rsid w:val="000F0FC4"/>
    <w:rsid w:val="000F1688"/>
    <w:rsid w:val="000F2193"/>
    <w:rsid w:val="000F60EF"/>
    <w:rsid w:val="00102492"/>
    <w:rsid w:val="0010465B"/>
    <w:rsid w:val="00106415"/>
    <w:rsid w:val="00110B72"/>
    <w:rsid w:val="0011231A"/>
    <w:rsid w:val="00112960"/>
    <w:rsid w:val="001166E8"/>
    <w:rsid w:val="00116A10"/>
    <w:rsid w:val="00120669"/>
    <w:rsid w:val="00125782"/>
    <w:rsid w:val="00126D5C"/>
    <w:rsid w:val="001307BD"/>
    <w:rsid w:val="0013272D"/>
    <w:rsid w:val="00140F88"/>
    <w:rsid w:val="00140FBD"/>
    <w:rsid w:val="00141062"/>
    <w:rsid w:val="001417B9"/>
    <w:rsid w:val="00143945"/>
    <w:rsid w:val="00144804"/>
    <w:rsid w:val="00144EA8"/>
    <w:rsid w:val="0015302F"/>
    <w:rsid w:val="00153F25"/>
    <w:rsid w:val="00164DC2"/>
    <w:rsid w:val="0016764B"/>
    <w:rsid w:val="0016778D"/>
    <w:rsid w:val="00172F45"/>
    <w:rsid w:val="00173479"/>
    <w:rsid w:val="00174468"/>
    <w:rsid w:val="001817A6"/>
    <w:rsid w:val="00182C0E"/>
    <w:rsid w:val="0018376F"/>
    <w:rsid w:val="00183EF8"/>
    <w:rsid w:val="00184E79"/>
    <w:rsid w:val="00185B15"/>
    <w:rsid w:val="0019223F"/>
    <w:rsid w:val="00196179"/>
    <w:rsid w:val="00197BCE"/>
    <w:rsid w:val="001A4B43"/>
    <w:rsid w:val="001A4EC9"/>
    <w:rsid w:val="001A607E"/>
    <w:rsid w:val="001B06C9"/>
    <w:rsid w:val="001B2C30"/>
    <w:rsid w:val="001B471E"/>
    <w:rsid w:val="001C0102"/>
    <w:rsid w:val="001C1C44"/>
    <w:rsid w:val="001C4476"/>
    <w:rsid w:val="001D39FA"/>
    <w:rsid w:val="001F4C41"/>
    <w:rsid w:val="001F52B9"/>
    <w:rsid w:val="001F789D"/>
    <w:rsid w:val="00200178"/>
    <w:rsid w:val="002042CD"/>
    <w:rsid w:val="0020464B"/>
    <w:rsid w:val="00207AD8"/>
    <w:rsid w:val="00207E2E"/>
    <w:rsid w:val="002122F4"/>
    <w:rsid w:val="00212EDF"/>
    <w:rsid w:val="00216A36"/>
    <w:rsid w:val="00220F13"/>
    <w:rsid w:val="00224703"/>
    <w:rsid w:val="00225BCD"/>
    <w:rsid w:val="00226BE9"/>
    <w:rsid w:val="00232957"/>
    <w:rsid w:val="00243090"/>
    <w:rsid w:val="0024560D"/>
    <w:rsid w:val="0024635E"/>
    <w:rsid w:val="002472A9"/>
    <w:rsid w:val="00251379"/>
    <w:rsid w:val="002561CA"/>
    <w:rsid w:val="00256842"/>
    <w:rsid w:val="00257DBB"/>
    <w:rsid w:val="00263579"/>
    <w:rsid w:val="00263D9D"/>
    <w:rsid w:val="00264D6D"/>
    <w:rsid w:val="0026632A"/>
    <w:rsid w:val="00266D26"/>
    <w:rsid w:val="00267B3F"/>
    <w:rsid w:val="00275848"/>
    <w:rsid w:val="002804BD"/>
    <w:rsid w:val="002822BA"/>
    <w:rsid w:val="0028374F"/>
    <w:rsid w:val="002909E5"/>
    <w:rsid w:val="002A41AC"/>
    <w:rsid w:val="002A7546"/>
    <w:rsid w:val="002B7173"/>
    <w:rsid w:val="002C24D3"/>
    <w:rsid w:val="002D101E"/>
    <w:rsid w:val="002D1635"/>
    <w:rsid w:val="002D3339"/>
    <w:rsid w:val="002D3959"/>
    <w:rsid w:val="002D7032"/>
    <w:rsid w:val="002E0B9E"/>
    <w:rsid w:val="002E2C04"/>
    <w:rsid w:val="002E3618"/>
    <w:rsid w:val="002E629E"/>
    <w:rsid w:val="002F2799"/>
    <w:rsid w:val="002F2ACC"/>
    <w:rsid w:val="002F6A7C"/>
    <w:rsid w:val="003014D4"/>
    <w:rsid w:val="00302F4C"/>
    <w:rsid w:val="00311E1D"/>
    <w:rsid w:val="003139D2"/>
    <w:rsid w:val="00314DDD"/>
    <w:rsid w:val="003218DA"/>
    <w:rsid w:val="00332243"/>
    <w:rsid w:val="00332770"/>
    <w:rsid w:val="00333CCC"/>
    <w:rsid w:val="003419CD"/>
    <w:rsid w:val="0034258F"/>
    <w:rsid w:val="00342EB4"/>
    <w:rsid w:val="00346646"/>
    <w:rsid w:val="00357621"/>
    <w:rsid w:val="00357B95"/>
    <w:rsid w:val="00357D0C"/>
    <w:rsid w:val="0036205D"/>
    <w:rsid w:val="00364832"/>
    <w:rsid w:val="00366BB1"/>
    <w:rsid w:val="003671F5"/>
    <w:rsid w:val="00372B5E"/>
    <w:rsid w:val="00386230"/>
    <w:rsid w:val="00391A6B"/>
    <w:rsid w:val="00391F4E"/>
    <w:rsid w:val="003A13BE"/>
    <w:rsid w:val="003A3FF9"/>
    <w:rsid w:val="003B0CF3"/>
    <w:rsid w:val="003B3353"/>
    <w:rsid w:val="003B5654"/>
    <w:rsid w:val="003C066A"/>
    <w:rsid w:val="003C3F0E"/>
    <w:rsid w:val="003D001F"/>
    <w:rsid w:val="003D166D"/>
    <w:rsid w:val="003D2314"/>
    <w:rsid w:val="003E3957"/>
    <w:rsid w:val="003E3D4A"/>
    <w:rsid w:val="003E5143"/>
    <w:rsid w:val="004044E1"/>
    <w:rsid w:val="0040476B"/>
    <w:rsid w:val="00407247"/>
    <w:rsid w:val="004114E2"/>
    <w:rsid w:val="0041584A"/>
    <w:rsid w:val="00415CE6"/>
    <w:rsid w:val="00417741"/>
    <w:rsid w:val="00420B56"/>
    <w:rsid w:val="004212EC"/>
    <w:rsid w:val="00423B9D"/>
    <w:rsid w:val="00424DB4"/>
    <w:rsid w:val="0042550E"/>
    <w:rsid w:val="00426047"/>
    <w:rsid w:val="004279E0"/>
    <w:rsid w:val="004309A5"/>
    <w:rsid w:val="00435394"/>
    <w:rsid w:val="004376D5"/>
    <w:rsid w:val="00440555"/>
    <w:rsid w:val="0044618E"/>
    <w:rsid w:val="00446559"/>
    <w:rsid w:val="00451ADF"/>
    <w:rsid w:val="00453772"/>
    <w:rsid w:val="00470D88"/>
    <w:rsid w:val="00474996"/>
    <w:rsid w:val="00481754"/>
    <w:rsid w:val="00490574"/>
    <w:rsid w:val="00490595"/>
    <w:rsid w:val="00493B33"/>
    <w:rsid w:val="00493F48"/>
    <w:rsid w:val="00493FB3"/>
    <w:rsid w:val="00494214"/>
    <w:rsid w:val="004A1938"/>
    <w:rsid w:val="004A288D"/>
    <w:rsid w:val="004A2EFA"/>
    <w:rsid w:val="004A2FDF"/>
    <w:rsid w:val="004A38F4"/>
    <w:rsid w:val="004B4F47"/>
    <w:rsid w:val="004B5B38"/>
    <w:rsid w:val="004C1ECA"/>
    <w:rsid w:val="004C2531"/>
    <w:rsid w:val="004D519E"/>
    <w:rsid w:val="004D52CE"/>
    <w:rsid w:val="004D5BEE"/>
    <w:rsid w:val="004E6254"/>
    <w:rsid w:val="004F0A14"/>
    <w:rsid w:val="004F4AF7"/>
    <w:rsid w:val="00506CD9"/>
    <w:rsid w:val="00507581"/>
    <w:rsid w:val="00513236"/>
    <w:rsid w:val="00521054"/>
    <w:rsid w:val="005215F0"/>
    <w:rsid w:val="0052170D"/>
    <w:rsid w:val="00521A3C"/>
    <w:rsid w:val="00522508"/>
    <w:rsid w:val="00530045"/>
    <w:rsid w:val="00531CAA"/>
    <w:rsid w:val="0053308C"/>
    <w:rsid w:val="00540856"/>
    <w:rsid w:val="0054348A"/>
    <w:rsid w:val="00546330"/>
    <w:rsid w:val="00547567"/>
    <w:rsid w:val="00551A58"/>
    <w:rsid w:val="00554021"/>
    <w:rsid w:val="00561693"/>
    <w:rsid w:val="00562B88"/>
    <w:rsid w:val="00563834"/>
    <w:rsid w:val="00572F26"/>
    <w:rsid w:val="00574F2F"/>
    <w:rsid w:val="005756E6"/>
    <w:rsid w:val="00583214"/>
    <w:rsid w:val="005836DB"/>
    <w:rsid w:val="00593F8D"/>
    <w:rsid w:val="005967E5"/>
    <w:rsid w:val="005A3546"/>
    <w:rsid w:val="005A7021"/>
    <w:rsid w:val="005B37EA"/>
    <w:rsid w:val="005B4D49"/>
    <w:rsid w:val="005B5A9F"/>
    <w:rsid w:val="005B606E"/>
    <w:rsid w:val="005D02CC"/>
    <w:rsid w:val="005D0EB9"/>
    <w:rsid w:val="005D1D94"/>
    <w:rsid w:val="005D49C2"/>
    <w:rsid w:val="005D5D19"/>
    <w:rsid w:val="005D66CC"/>
    <w:rsid w:val="005D78F4"/>
    <w:rsid w:val="005E0412"/>
    <w:rsid w:val="005E179C"/>
    <w:rsid w:val="005E425B"/>
    <w:rsid w:val="005E6786"/>
    <w:rsid w:val="005F26B8"/>
    <w:rsid w:val="005F45C4"/>
    <w:rsid w:val="005F68C5"/>
    <w:rsid w:val="005F6D44"/>
    <w:rsid w:val="006055AE"/>
    <w:rsid w:val="0060603F"/>
    <w:rsid w:val="00607C05"/>
    <w:rsid w:val="006113F3"/>
    <w:rsid w:val="006134B7"/>
    <w:rsid w:val="0061566F"/>
    <w:rsid w:val="006156E0"/>
    <w:rsid w:val="00622D94"/>
    <w:rsid w:val="006335AC"/>
    <w:rsid w:val="00640ED0"/>
    <w:rsid w:val="00642267"/>
    <w:rsid w:val="006441A6"/>
    <w:rsid w:val="006450C8"/>
    <w:rsid w:val="0065325C"/>
    <w:rsid w:val="006578EE"/>
    <w:rsid w:val="006608F8"/>
    <w:rsid w:val="0067069D"/>
    <w:rsid w:val="00672841"/>
    <w:rsid w:val="00676A31"/>
    <w:rsid w:val="00683BE1"/>
    <w:rsid w:val="0068403B"/>
    <w:rsid w:val="006917BE"/>
    <w:rsid w:val="0069234D"/>
    <w:rsid w:val="00694088"/>
    <w:rsid w:val="006A20C2"/>
    <w:rsid w:val="006B019D"/>
    <w:rsid w:val="006B37BD"/>
    <w:rsid w:val="006B5687"/>
    <w:rsid w:val="006C51E3"/>
    <w:rsid w:val="006D1391"/>
    <w:rsid w:val="006D17DF"/>
    <w:rsid w:val="006E798C"/>
    <w:rsid w:val="006F1299"/>
    <w:rsid w:val="006F3936"/>
    <w:rsid w:val="006F6D68"/>
    <w:rsid w:val="00705A1F"/>
    <w:rsid w:val="007064D9"/>
    <w:rsid w:val="00713F23"/>
    <w:rsid w:val="00714B6D"/>
    <w:rsid w:val="007219AE"/>
    <w:rsid w:val="00725C57"/>
    <w:rsid w:val="0073130F"/>
    <w:rsid w:val="0073454A"/>
    <w:rsid w:val="00736721"/>
    <w:rsid w:val="00743508"/>
    <w:rsid w:val="0074410C"/>
    <w:rsid w:val="007455FA"/>
    <w:rsid w:val="0075031A"/>
    <w:rsid w:val="00753CE8"/>
    <w:rsid w:val="00756492"/>
    <w:rsid w:val="00760DC0"/>
    <w:rsid w:val="0076734D"/>
    <w:rsid w:val="00771F2C"/>
    <w:rsid w:val="00775123"/>
    <w:rsid w:val="007762D5"/>
    <w:rsid w:val="00777C57"/>
    <w:rsid w:val="00777F99"/>
    <w:rsid w:val="00783A46"/>
    <w:rsid w:val="00784015"/>
    <w:rsid w:val="00790FB8"/>
    <w:rsid w:val="0079260D"/>
    <w:rsid w:val="007937A3"/>
    <w:rsid w:val="00794C28"/>
    <w:rsid w:val="0079697A"/>
    <w:rsid w:val="007A19CD"/>
    <w:rsid w:val="007A4A9F"/>
    <w:rsid w:val="007A5360"/>
    <w:rsid w:val="007B0DB5"/>
    <w:rsid w:val="007B5617"/>
    <w:rsid w:val="007B7BFA"/>
    <w:rsid w:val="007C4121"/>
    <w:rsid w:val="007E2632"/>
    <w:rsid w:val="007E649B"/>
    <w:rsid w:val="007E78F2"/>
    <w:rsid w:val="007F2E34"/>
    <w:rsid w:val="007F5C5B"/>
    <w:rsid w:val="007F7C63"/>
    <w:rsid w:val="00802701"/>
    <w:rsid w:val="00804A48"/>
    <w:rsid w:val="008060CA"/>
    <w:rsid w:val="008107D7"/>
    <w:rsid w:val="008161F9"/>
    <w:rsid w:val="00827984"/>
    <w:rsid w:val="00832EF5"/>
    <w:rsid w:val="00833015"/>
    <w:rsid w:val="0083484C"/>
    <w:rsid w:val="00842143"/>
    <w:rsid w:val="00847632"/>
    <w:rsid w:val="0085063A"/>
    <w:rsid w:val="00850734"/>
    <w:rsid w:val="00852BE6"/>
    <w:rsid w:val="00854450"/>
    <w:rsid w:val="00855407"/>
    <w:rsid w:val="00857DAB"/>
    <w:rsid w:val="0086448E"/>
    <w:rsid w:val="0086650A"/>
    <w:rsid w:val="00866520"/>
    <w:rsid w:val="008674B8"/>
    <w:rsid w:val="00867702"/>
    <w:rsid w:val="008766E3"/>
    <w:rsid w:val="00877053"/>
    <w:rsid w:val="00885A28"/>
    <w:rsid w:val="008905A9"/>
    <w:rsid w:val="008910E8"/>
    <w:rsid w:val="008965FA"/>
    <w:rsid w:val="00897163"/>
    <w:rsid w:val="008B0E73"/>
    <w:rsid w:val="008B6134"/>
    <w:rsid w:val="008B7ABA"/>
    <w:rsid w:val="008D05E3"/>
    <w:rsid w:val="008D43D7"/>
    <w:rsid w:val="008F3C22"/>
    <w:rsid w:val="008F699C"/>
    <w:rsid w:val="00905C95"/>
    <w:rsid w:val="00910602"/>
    <w:rsid w:val="0091226F"/>
    <w:rsid w:val="00912FBA"/>
    <w:rsid w:val="00913454"/>
    <w:rsid w:val="00913AA8"/>
    <w:rsid w:val="00922CCC"/>
    <w:rsid w:val="00922FA5"/>
    <w:rsid w:val="009260CE"/>
    <w:rsid w:val="0093009F"/>
    <w:rsid w:val="009345A2"/>
    <w:rsid w:val="00937222"/>
    <w:rsid w:val="0094507F"/>
    <w:rsid w:val="00947B07"/>
    <w:rsid w:val="009517EB"/>
    <w:rsid w:val="00961812"/>
    <w:rsid w:val="00966665"/>
    <w:rsid w:val="0097631C"/>
    <w:rsid w:val="0098070F"/>
    <w:rsid w:val="00983344"/>
    <w:rsid w:val="00991054"/>
    <w:rsid w:val="00991ED9"/>
    <w:rsid w:val="009972A4"/>
    <w:rsid w:val="00997C9F"/>
    <w:rsid w:val="009A44C3"/>
    <w:rsid w:val="009B075F"/>
    <w:rsid w:val="009B1079"/>
    <w:rsid w:val="009C59DA"/>
    <w:rsid w:val="009C59FF"/>
    <w:rsid w:val="009D18B7"/>
    <w:rsid w:val="009D3611"/>
    <w:rsid w:val="009D3C76"/>
    <w:rsid w:val="009D688F"/>
    <w:rsid w:val="009D7C4B"/>
    <w:rsid w:val="009E1F98"/>
    <w:rsid w:val="009E5278"/>
    <w:rsid w:val="009F1078"/>
    <w:rsid w:val="00A00C85"/>
    <w:rsid w:val="00A10CAC"/>
    <w:rsid w:val="00A13392"/>
    <w:rsid w:val="00A23841"/>
    <w:rsid w:val="00A23857"/>
    <w:rsid w:val="00A25351"/>
    <w:rsid w:val="00A30600"/>
    <w:rsid w:val="00A3122F"/>
    <w:rsid w:val="00A312FC"/>
    <w:rsid w:val="00A335F6"/>
    <w:rsid w:val="00A33910"/>
    <w:rsid w:val="00A407F6"/>
    <w:rsid w:val="00A417EC"/>
    <w:rsid w:val="00A46F37"/>
    <w:rsid w:val="00A70418"/>
    <w:rsid w:val="00A72043"/>
    <w:rsid w:val="00A76499"/>
    <w:rsid w:val="00A7697C"/>
    <w:rsid w:val="00A76A4B"/>
    <w:rsid w:val="00A82ED2"/>
    <w:rsid w:val="00A86CB4"/>
    <w:rsid w:val="00A87710"/>
    <w:rsid w:val="00A92829"/>
    <w:rsid w:val="00AB4222"/>
    <w:rsid w:val="00AC02B9"/>
    <w:rsid w:val="00AC20E3"/>
    <w:rsid w:val="00AC3AB7"/>
    <w:rsid w:val="00AC5824"/>
    <w:rsid w:val="00AD4AC4"/>
    <w:rsid w:val="00AE0BE4"/>
    <w:rsid w:val="00AE1ADC"/>
    <w:rsid w:val="00AE52FF"/>
    <w:rsid w:val="00AF062A"/>
    <w:rsid w:val="00AF2EB6"/>
    <w:rsid w:val="00AF371A"/>
    <w:rsid w:val="00AF4599"/>
    <w:rsid w:val="00AF5762"/>
    <w:rsid w:val="00AF6E5A"/>
    <w:rsid w:val="00AF7075"/>
    <w:rsid w:val="00B0121C"/>
    <w:rsid w:val="00B03F28"/>
    <w:rsid w:val="00B04BBD"/>
    <w:rsid w:val="00B06EB9"/>
    <w:rsid w:val="00B07805"/>
    <w:rsid w:val="00B139FC"/>
    <w:rsid w:val="00B20834"/>
    <w:rsid w:val="00B35E6A"/>
    <w:rsid w:val="00B40315"/>
    <w:rsid w:val="00B43401"/>
    <w:rsid w:val="00B43D2A"/>
    <w:rsid w:val="00B50B8E"/>
    <w:rsid w:val="00B53CB3"/>
    <w:rsid w:val="00B557CA"/>
    <w:rsid w:val="00B64A18"/>
    <w:rsid w:val="00B70270"/>
    <w:rsid w:val="00B70E0D"/>
    <w:rsid w:val="00B719F7"/>
    <w:rsid w:val="00B7246F"/>
    <w:rsid w:val="00B727D1"/>
    <w:rsid w:val="00B9338A"/>
    <w:rsid w:val="00B9532C"/>
    <w:rsid w:val="00B966F7"/>
    <w:rsid w:val="00B97934"/>
    <w:rsid w:val="00BA216A"/>
    <w:rsid w:val="00BA2E0A"/>
    <w:rsid w:val="00BA3F59"/>
    <w:rsid w:val="00BA6BA3"/>
    <w:rsid w:val="00BB2083"/>
    <w:rsid w:val="00BB2800"/>
    <w:rsid w:val="00BB4C29"/>
    <w:rsid w:val="00BC4FB8"/>
    <w:rsid w:val="00BC5E59"/>
    <w:rsid w:val="00BC5F77"/>
    <w:rsid w:val="00BC7654"/>
    <w:rsid w:val="00BD7700"/>
    <w:rsid w:val="00BE0564"/>
    <w:rsid w:val="00BF4D2C"/>
    <w:rsid w:val="00BF5EF6"/>
    <w:rsid w:val="00C04998"/>
    <w:rsid w:val="00C13D41"/>
    <w:rsid w:val="00C23D46"/>
    <w:rsid w:val="00C2472F"/>
    <w:rsid w:val="00C314B9"/>
    <w:rsid w:val="00C3180A"/>
    <w:rsid w:val="00C33DEF"/>
    <w:rsid w:val="00C3590E"/>
    <w:rsid w:val="00C40D64"/>
    <w:rsid w:val="00C414FB"/>
    <w:rsid w:val="00C427AA"/>
    <w:rsid w:val="00C46983"/>
    <w:rsid w:val="00C515CF"/>
    <w:rsid w:val="00C542A7"/>
    <w:rsid w:val="00C654BC"/>
    <w:rsid w:val="00C65739"/>
    <w:rsid w:val="00C717C8"/>
    <w:rsid w:val="00C7378B"/>
    <w:rsid w:val="00C754EB"/>
    <w:rsid w:val="00C76568"/>
    <w:rsid w:val="00C777F0"/>
    <w:rsid w:val="00C806D0"/>
    <w:rsid w:val="00C83A35"/>
    <w:rsid w:val="00C8410F"/>
    <w:rsid w:val="00C863BC"/>
    <w:rsid w:val="00C91683"/>
    <w:rsid w:val="00CA09E7"/>
    <w:rsid w:val="00CA2AD9"/>
    <w:rsid w:val="00CA3810"/>
    <w:rsid w:val="00CA436A"/>
    <w:rsid w:val="00CA4B02"/>
    <w:rsid w:val="00CA4C9E"/>
    <w:rsid w:val="00CB1B0D"/>
    <w:rsid w:val="00CC382C"/>
    <w:rsid w:val="00CC73AC"/>
    <w:rsid w:val="00CE26CB"/>
    <w:rsid w:val="00CF110D"/>
    <w:rsid w:val="00CF1C6B"/>
    <w:rsid w:val="00D01044"/>
    <w:rsid w:val="00D02BE3"/>
    <w:rsid w:val="00D045FD"/>
    <w:rsid w:val="00D05E48"/>
    <w:rsid w:val="00D10456"/>
    <w:rsid w:val="00D1054A"/>
    <w:rsid w:val="00D105FF"/>
    <w:rsid w:val="00D12174"/>
    <w:rsid w:val="00D162EF"/>
    <w:rsid w:val="00D1796C"/>
    <w:rsid w:val="00D30BB7"/>
    <w:rsid w:val="00D3219B"/>
    <w:rsid w:val="00D33D8B"/>
    <w:rsid w:val="00D34D87"/>
    <w:rsid w:val="00D36145"/>
    <w:rsid w:val="00D36A71"/>
    <w:rsid w:val="00D378EA"/>
    <w:rsid w:val="00D45965"/>
    <w:rsid w:val="00D605DD"/>
    <w:rsid w:val="00D61798"/>
    <w:rsid w:val="00D64716"/>
    <w:rsid w:val="00D652D0"/>
    <w:rsid w:val="00D738B4"/>
    <w:rsid w:val="00D74FC1"/>
    <w:rsid w:val="00D76214"/>
    <w:rsid w:val="00D77AE8"/>
    <w:rsid w:val="00D80DAE"/>
    <w:rsid w:val="00D84EE9"/>
    <w:rsid w:val="00D90AD1"/>
    <w:rsid w:val="00D978B1"/>
    <w:rsid w:val="00D97DBA"/>
    <w:rsid w:val="00DA1902"/>
    <w:rsid w:val="00DB62BC"/>
    <w:rsid w:val="00DC1D38"/>
    <w:rsid w:val="00DC2F49"/>
    <w:rsid w:val="00DC4F62"/>
    <w:rsid w:val="00DC7B0B"/>
    <w:rsid w:val="00DD2AE8"/>
    <w:rsid w:val="00DD320C"/>
    <w:rsid w:val="00DD577E"/>
    <w:rsid w:val="00DD61B3"/>
    <w:rsid w:val="00DF151D"/>
    <w:rsid w:val="00DF698C"/>
    <w:rsid w:val="00E218D2"/>
    <w:rsid w:val="00E243F0"/>
    <w:rsid w:val="00E24875"/>
    <w:rsid w:val="00E2652E"/>
    <w:rsid w:val="00E27032"/>
    <w:rsid w:val="00E42761"/>
    <w:rsid w:val="00E44031"/>
    <w:rsid w:val="00E4441F"/>
    <w:rsid w:val="00E50268"/>
    <w:rsid w:val="00E5392A"/>
    <w:rsid w:val="00E552D0"/>
    <w:rsid w:val="00E60391"/>
    <w:rsid w:val="00E64ECA"/>
    <w:rsid w:val="00E6623C"/>
    <w:rsid w:val="00E67D33"/>
    <w:rsid w:val="00E70BE9"/>
    <w:rsid w:val="00E7288D"/>
    <w:rsid w:val="00E74EC8"/>
    <w:rsid w:val="00E75566"/>
    <w:rsid w:val="00E755F0"/>
    <w:rsid w:val="00E76866"/>
    <w:rsid w:val="00E7795A"/>
    <w:rsid w:val="00E82A3F"/>
    <w:rsid w:val="00E848BC"/>
    <w:rsid w:val="00E84F4F"/>
    <w:rsid w:val="00E95AD1"/>
    <w:rsid w:val="00E977F7"/>
    <w:rsid w:val="00EA287D"/>
    <w:rsid w:val="00EB356C"/>
    <w:rsid w:val="00EB35F6"/>
    <w:rsid w:val="00EC0E46"/>
    <w:rsid w:val="00EC12E3"/>
    <w:rsid w:val="00EC5CE7"/>
    <w:rsid w:val="00EC6680"/>
    <w:rsid w:val="00ED5A34"/>
    <w:rsid w:val="00ED5C19"/>
    <w:rsid w:val="00EE110C"/>
    <w:rsid w:val="00EE2ED4"/>
    <w:rsid w:val="00EE33B7"/>
    <w:rsid w:val="00EF1F90"/>
    <w:rsid w:val="00EF21C8"/>
    <w:rsid w:val="00EF7EA1"/>
    <w:rsid w:val="00F03161"/>
    <w:rsid w:val="00F0362B"/>
    <w:rsid w:val="00F03C96"/>
    <w:rsid w:val="00F10C05"/>
    <w:rsid w:val="00F15FFE"/>
    <w:rsid w:val="00F16FB7"/>
    <w:rsid w:val="00F2037E"/>
    <w:rsid w:val="00F23E7E"/>
    <w:rsid w:val="00F3002B"/>
    <w:rsid w:val="00F31641"/>
    <w:rsid w:val="00F32CC3"/>
    <w:rsid w:val="00F32DC8"/>
    <w:rsid w:val="00F35480"/>
    <w:rsid w:val="00F360F6"/>
    <w:rsid w:val="00F42C04"/>
    <w:rsid w:val="00F43E87"/>
    <w:rsid w:val="00F45E68"/>
    <w:rsid w:val="00F515FF"/>
    <w:rsid w:val="00F60B59"/>
    <w:rsid w:val="00F70761"/>
    <w:rsid w:val="00F713DC"/>
    <w:rsid w:val="00F7217F"/>
    <w:rsid w:val="00F82F3F"/>
    <w:rsid w:val="00F84C66"/>
    <w:rsid w:val="00F850E2"/>
    <w:rsid w:val="00F86924"/>
    <w:rsid w:val="00F90565"/>
    <w:rsid w:val="00F91F9E"/>
    <w:rsid w:val="00F94912"/>
    <w:rsid w:val="00FB2FC2"/>
    <w:rsid w:val="00FB3CDF"/>
    <w:rsid w:val="00FC0BF1"/>
    <w:rsid w:val="00FC199C"/>
    <w:rsid w:val="00FC21EF"/>
    <w:rsid w:val="00FC30B7"/>
    <w:rsid w:val="00FC5B75"/>
    <w:rsid w:val="00FD1331"/>
    <w:rsid w:val="00FE264D"/>
    <w:rsid w:val="00FF3A17"/>
    <w:rsid w:val="00FF4969"/>
    <w:rsid w:val="00FF7E5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black" stroke="f" strokecolor="white">
      <v:fill color="black" on="f"/>
      <v:stroke color="white" on="f"/>
    </o:shapedefaults>
    <o:shapelayout v:ext="edit">
      <o:idmap v:ext="edit" data="1"/>
    </o:shapelayout>
  </w:shapeDefaults>
  <w:decimalSymbol w:val="."/>
  <w:listSeparator w:val=","/>
  <w14:docId w14:val="6FB91E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04010"/>
    <w:pPr>
      <w:spacing w:before="40" w:after="120"/>
    </w:pPr>
    <w:rPr>
      <w:rFonts w:ascii="Calibri" w:hAnsi="Calibri"/>
      <w:sz w:val="22"/>
      <w:szCs w:val="24"/>
    </w:rPr>
  </w:style>
  <w:style w:type="paragraph" w:styleId="Heading1">
    <w:name w:val="heading 1"/>
    <w:basedOn w:val="Normal"/>
    <w:next w:val="Normal"/>
    <w:link w:val="Heading1Char"/>
    <w:qFormat/>
    <w:rsid w:val="000E0F88"/>
    <w:pPr>
      <w:keepNext/>
      <w:keepLines/>
      <w:spacing w:before="240"/>
      <w:outlineLvl w:val="0"/>
    </w:pPr>
    <w:rPr>
      <w:rFonts w:ascii="Trebuchet MS" w:eastAsiaTheme="majorEastAsia" w:hAnsi="Trebuchet MS" w:cstheme="majorBidi"/>
      <w:b/>
      <w:bCs/>
      <w:color w:val="C00E0B"/>
      <w:sz w:val="32"/>
      <w:szCs w:val="32"/>
    </w:rPr>
  </w:style>
  <w:style w:type="paragraph" w:styleId="Heading2">
    <w:name w:val="heading 2"/>
    <w:basedOn w:val="Normal"/>
    <w:next w:val="Normal"/>
    <w:link w:val="Heading2Char"/>
    <w:unhideWhenUsed/>
    <w:qFormat/>
    <w:rsid w:val="00C754EB"/>
    <w:pPr>
      <w:spacing w:before="120"/>
      <w:outlineLvl w:val="1"/>
    </w:pPr>
    <w:rPr>
      <w:rFonts w:ascii="Trebuchet MS" w:eastAsiaTheme="majorEastAsia" w:hAnsi="Trebuchet MS" w:cstheme="majorBidi"/>
      <w:b/>
      <w:bCs/>
      <w:color w:val="0082B3" w:themeColor="text2"/>
      <w:sz w:val="28"/>
      <w:szCs w:val="26"/>
    </w:rPr>
  </w:style>
  <w:style w:type="paragraph" w:styleId="Heading3">
    <w:name w:val="heading 3"/>
    <w:basedOn w:val="Normal"/>
    <w:qFormat/>
    <w:rsid w:val="003139D2"/>
    <w:pPr>
      <w:spacing w:before="100" w:beforeAutospacing="1" w:after="100" w:afterAutospacing="1"/>
      <w:outlineLvl w:val="2"/>
    </w:pPr>
    <w:rPr>
      <w:rFonts w:ascii="Trebuchet MS" w:hAnsi="Trebuchet MS"/>
      <w:b/>
      <w:bCs/>
      <w:color w:val="828282" w:themeColor="text1" w:themeTint="A6"/>
    </w:rPr>
  </w:style>
  <w:style w:type="paragraph" w:styleId="Heading4">
    <w:name w:val="heading 4"/>
    <w:basedOn w:val="Normal"/>
    <w:next w:val="Normal"/>
    <w:link w:val="Heading4Char"/>
    <w:unhideWhenUsed/>
    <w:qFormat/>
    <w:rsid w:val="00AB4222"/>
    <w:pPr>
      <w:keepNext/>
      <w:keepLines/>
      <w:spacing w:before="200"/>
      <w:outlineLvl w:val="3"/>
    </w:pPr>
    <w:rPr>
      <w:rFonts w:asciiTheme="majorHAnsi" w:eastAsiaTheme="majorEastAsia" w:hAnsiTheme="majorHAnsi" w:cstheme="majorBidi"/>
      <w:b/>
      <w:bCs/>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6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6764B"/>
    <w:rPr>
      <w:b/>
      <w:bCs/>
    </w:rPr>
  </w:style>
  <w:style w:type="character" w:styleId="Hyperlink">
    <w:name w:val="Hyperlink"/>
    <w:basedOn w:val="DefaultParagraphFont"/>
    <w:uiPriority w:val="99"/>
    <w:rsid w:val="0097631C"/>
    <w:rPr>
      <w:rFonts w:ascii="Calibri" w:hAnsi="Calibri"/>
      <w:caps w:val="0"/>
      <w:smallCaps w:val="0"/>
      <w:strike w:val="0"/>
      <w:dstrike w:val="0"/>
      <w:vanish w:val="0"/>
      <w:color w:val="C60404"/>
      <w:u w:val="single"/>
      <w:vertAlign w:val="baseline"/>
    </w:rPr>
  </w:style>
  <w:style w:type="paragraph" w:styleId="NormalWeb">
    <w:name w:val="Normal (Web)"/>
    <w:basedOn w:val="Normal"/>
    <w:uiPriority w:val="99"/>
    <w:rsid w:val="006D17DF"/>
    <w:pPr>
      <w:spacing w:before="100" w:beforeAutospacing="1" w:after="100" w:afterAutospacing="1"/>
    </w:pPr>
    <w:rPr>
      <w:rFonts w:ascii="Verdana" w:hAnsi="Verdana"/>
      <w:sz w:val="19"/>
      <w:szCs w:val="19"/>
    </w:rPr>
  </w:style>
  <w:style w:type="paragraph" w:styleId="Footer">
    <w:name w:val="footer"/>
    <w:basedOn w:val="Normal"/>
    <w:link w:val="FooterChar"/>
    <w:uiPriority w:val="99"/>
    <w:rsid w:val="00B70270"/>
    <w:pPr>
      <w:tabs>
        <w:tab w:val="center" w:pos="4320"/>
        <w:tab w:val="right" w:pos="8640"/>
      </w:tabs>
    </w:pPr>
  </w:style>
  <w:style w:type="character" w:styleId="PageNumber">
    <w:name w:val="page number"/>
    <w:basedOn w:val="DefaultParagraphFont"/>
    <w:rsid w:val="00B70270"/>
  </w:style>
  <w:style w:type="paragraph" w:styleId="Header">
    <w:name w:val="header"/>
    <w:basedOn w:val="Normal"/>
    <w:link w:val="HeaderChar"/>
    <w:uiPriority w:val="99"/>
    <w:rsid w:val="00B70270"/>
    <w:pPr>
      <w:tabs>
        <w:tab w:val="center" w:pos="4320"/>
        <w:tab w:val="right" w:pos="8640"/>
      </w:tabs>
    </w:pPr>
  </w:style>
  <w:style w:type="paragraph" w:styleId="BalloonText">
    <w:name w:val="Balloon Text"/>
    <w:basedOn w:val="Normal"/>
    <w:semiHidden/>
    <w:rsid w:val="005D66CC"/>
    <w:rPr>
      <w:rFonts w:ascii="Tahoma" w:hAnsi="Tahoma" w:cs="Tahoma"/>
      <w:sz w:val="16"/>
      <w:szCs w:val="16"/>
    </w:rPr>
  </w:style>
  <w:style w:type="character" w:styleId="CommentReference">
    <w:name w:val="annotation reference"/>
    <w:basedOn w:val="DefaultParagraphFont"/>
    <w:semiHidden/>
    <w:rsid w:val="005D66CC"/>
    <w:rPr>
      <w:sz w:val="16"/>
      <w:szCs w:val="16"/>
    </w:rPr>
  </w:style>
  <w:style w:type="paragraph" w:styleId="CommentText">
    <w:name w:val="annotation text"/>
    <w:basedOn w:val="Normal"/>
    <w:link w:val="CommentTextChar"/>
    <w:semiHidden/>
    <w:rsid w:val="005D66CC"/>
    <w:rPr>
      <w:sz w:val="20"/>
      <w:szCs w:val="20"/>
    </w:rPr>
  </w:style>
  <w:style w:type="paragraph" w:styleId="CommentSubject">
    <w:name w:val="annotation subject"/>
    <w:basedOn w:val="CommentText"/>
    <w:next w:val="CommentText"/>
    <w:semiHidden/>
    <w:rsid w:val="005D66CC"/>
    <w:rPr>
      <w:b/>
      <w:bCs/>
    </w:rPr>
  </w:style>
  <w:style w:type="character" w:customStyle="1" w:styleId="CommentTextChar">
    <w:name w:val="Comment Text Char"/>
    <w:basedOn w:val="DefaultParagraphFont"/>
    <w:link w:val="CommentText"/>
    <w:semiHidden/>
    <w:rsid w:val="000163B3"/>
    <w:rPr>
      <w:rFonts w:ascii="Arial" w:hAnsi="Arial"/>
      <w:lang w:val="en-US" w:eastAsia="en-US" w:bidi="ar-SA"/>
    </w:rPr>
  </w:style>
  <w:style w:type="paragraph" w:styleId="ListParagraph">
    <w:name w:val="List Paragraph"/>
    <w:basedOn w:val="Normal"/>
    <w:uiPriority w:val="34"/>
    <w:qFormat/>
    <w:rsid w:val="004A2FDF"/>
    <w:pPr>
      <w:numPr>
        <w:numId w:val="2"/>
      </w:numPr>
      <w:spacing w:after="200"/>
      <w:ind w:left="4410" w:hanging="3690"/>
      <w:contextualSpacing/>
    </w:pPr>
    <w:rPr>
      <w:rFonts w:eastAsia="Calibri"/>
      <w:szCs w:val="22"/>
    </w:rPr>
  </w:style>
  <w:style w:type="character" w:styleId="IntenseReference">
    <w:name w:val="Intense Reference"/>
    <w:basedOn w:val="DefaultParagraphFont"/>
    <w:uiPriority w:val="32"/>
    <w:qFormat/>
    <w:rsid w:val="00BC5F77"/>
    <w:rPr>
      <w:b/>
      <w:bCs/>
      <w:smallCaps/>
      <w:color w:val="0082B3" w:themeColor="accent2"/>
      <w:spacing w:val="5"/>
      <w:u w:val="single"/>
    </w:rPr>
  </w:style>
  <w:style w:type="paragraph" w:styleId="Title">
    <w:name w:val="Title"/>
    <w:basedOn w:val="Normal"/>
    <w:next w:val="Normal"/>
    <w:link w:val="TitleChar"/>
    <w:qFormat/>
    <w:rsid w:val="00B07805"/>
    <w:pPr>
      <w:spacing w:before="240" w:after="240"/>
    </w:pPr>
    <w:rPr>
      <w:rFonts w:ascii="Trebuchet MS" w:eastAsiaTheme="majorEastAsia" w:hAnsi="Trebuchet MS" w:cstheme="majorBidi"/>
      <w:color w:val="FFFFFF" w:themeColor="background1"/>
      <w:spacing w:val="5"/>
      <w:kern w:val="28"/>
      <w:sz w:val="52"/>
      <w:szCs w:val="52"/>
    </w:rPr>
  </w:style>
  <w:style w:type="character" w:customStyle="1" w:styleId="TitleChar">
    <w:name w:val="Title Char"/>
    <w:basedOn w:val="DefaultParagraphFont"/>
    <w:link w:val="Title"/>
    <w:rsid w:val="00B07805"/>
    <w:rPr>
      <w:rFonts w:ascii="Trebuchet MS" w:eastAsiaTheme="majorEastAsia" w:hAnsi="Trebuchet MS" w:cstheme="majorBidi"/>
      <w:color w:val="FFFFFF" w:themeColor="background1"/>
      <w:spacing w:val="5"/>
      <w:kern w:val="28"/>
      <w:sz w:val="52"/>
      <w:szCs w:val="52"/>
    </w:rPr>
  </w:style>
  <w:style w:type="character" w:customStyle="1" w:styleId="Heading2Char">
    <w:name w:val="Heading 2 Char"/>
    <w:basedOn w:val="DefaultParagraphFont"/>
    <w:link w:val="Heading2"/>
    <w:rsid w:val="00C754EB"/>
    <w:rPr>
      <w:rFonts w:ascii="Trebuchet MS" w:eastAsiaTheme="majorEastAsia" w:hAnsi="Trebuchet MS" w:cstheme="majorBidi"/>
      <w:b/>
      <w:bCs/>
      <w:color w:val="0082B3" w:themeColor="text2"/>
      <w:sz w:val="28"/>
      <w:szCs w:val="26"/>
    </w:rPr>
  </w:style>
  <w:style w:type="character" w:customStyle="1" w:styleId="Heading4Char">
    <w:name w:val="Heading 4 Char"/>
    <w:basedOn w:val="DefaultParagraphFont"/>
    <w:link w:val="Heading4"/>
    <w:rsid w:val="00AB4222"/>
    <w:rPr>
      <w:rFonts w:asciiTheme="majorHAnsi" w:eastAsiaTheme="majorEastAsia" w:hAnsiTheme="majorHAnsi" w:cstheme="majorBidi"/>
      <w:b/>
      <w:bCs/>
      <w:i/>
      <w:iCs/>
      <w:color w:val="808080" w:themeColor="background1" w:themeShade="80"/>
      <w:sz w:val="24"/>
      <w:szCs w:val="24"/>
    </w:rPr>
  </w:style>
  <w:style w:type="character" w:styleId="IntenseEmphasis">
    <w:name w:val="Intense Emphasis"/>
    <w:basedOn w:val="DefaultParagraphFont"/>
    <w:uiPriority w:val="21"/>
    <w:qFormat/>
    <w:rsid w:val="005A7021"/>
    <w:rPr>
      <w:bCs/>
      <w:i/>
    </w:rPr>
  </w:style>
  <w:style w:type="character" w:customStyle="1" w:styleId="Heading1Char">
    <w:name w:val="Heading 1 Char"/>
    <w:basedOn w:val="DefaultParagraphFont"/>
    <w:link w:val="Heading1"/>
    <w:rsid w:val="000E0F88"/>
    <w:rPr>
      <w:rFonts w:ascii="Trebuchet MS" w:eastAsiaTheme="majorEastAsia" w:hAnsi="Trebuchet MS" w:cstheme="majorBidi"/>
      <w:b/>
      <w:bCs/>
      <w:color w:val="C00E0B"/>
      <w:sz w:val="32"/>
      <w:szCs w:val="32"/>
    </w:rPr>
  </w:style>
  <w:style w:type="paragraph" w:styleId="BodyText">
    <w:name w:val="Body Text"/>
    <w:basedOn w:val="Normal"/>
    <w:link w:val="BodyTextChar"/>
    <w:autoRedefine/>
    <w:rsid w:val="00AB4222"/>
  </w:style>
  <w:style w:type="character" w:customStyle="1" w:styleId="BodyTextChar">
    <w:name w:val="Body Text Char"/>
    <w:basedOn w:val="DefaultParagraphFont"/>
    <w:link w:val="BodyText"/>
    <w:rsid w:val="00AB4222"/>
    <w:rPr>
      <w:sz w:val="24"/>
      <w:szCs w:val="24"/>
    </w:rPr>
  </w:style>
  <w:style w:type="character" w:styleId="Emphasis">
    <w:name w:val="Emphasis"/>
    <w:basedOn w:val="DefaultParagraphFont"/>
    <w:uiPriority w:val="20"/>
    <w:qFormat/>
    <w:rsid w:val="00AB4222"/>
    <w:rPr>
      <w:i/>
      <w:iCs/>
    </w:rPr>
  </w:style>
  <w:style w:type="table" w:styleId="LightShading-Accent1">
    <w:name w:val="Light Shading Accent 1"/>
    <w:basedOn w:val="TableNormal"/>
    <w:uiPriority w:val="60"/>
    <w:rsid w:val="0053308C"/>
    <w:rPr>
      <w:rFonts w:asciiTheme="minorHAnsi" w:eastAsiaTheme="minorEastAsia" w:hAnsiTheme="minorHAnsi" w:cstheme="minorBidi"/>
      <w:color w:val="8F0000" w:themeColor="accent1" w:themeShade="BF"/>
      <w:sz w:val="22"/>
      <w:szCs w:val="22"/>
      <w:lang w:eastAsia="zh-TW"/>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character" w:customStyle="1" w:styleId="HeaderChar">
    <w:name w:val="Header Char"/>
    <w:basedOn w:val="DefaultParagraphFont"/>
    <w:link w:val="Header"/>
    <w:uiPriority w:val="99"/>
    <w:rsid w:val="0053308C"/>
    <w:rPr>
      <w:sz w:val="24"/>
      <w:szCs w:val="24"/>
    </w:rPr>
  </w:style>
  <w:style w:type="paragraph" w:styleId="BodyText3">
    <w:name w:val="Body Text 3"/>
    <w:basedOn w:val="Normal"/>
    <w:link w:val="BodyText3Char"/>
    <w:rsid w:val="00E42761"/>
    <w:rPr>
      <w:sz w:val="16"/>
      <w:szCs w:val="16"/>
    </w:rPr>
  </w:style>
  <w:style w:type="character" w:customStyle="1" w:styleId="BodyText3Char">
    <w:name w:val="Body Text 3 Char"/>
    <w:basedOn w:val="DefaultParagraphFont"/>
    <w:link w:val="BodyText3"/>
    <w:rsid w:val="00E42761"/>
    <w:rPr>
      <w:sz w:val="16"/>
      <w:szCs w:val="16"/>
    </w:rPr>
  </w:style>
  <w:style w:type="character" w:styleId="FollowedHyperlink">
    <w:name w:val="FollowedHyperlink"/>
    <w:basedOn w:val="DefaultParagraphFont"/>
    <w:rsid w:val="0097631C"/>
    <w:rPr>
      <w:rFonts w:ascii="Calibri" w:hAnsi="Calibri"/>
      <w:caps w:val="0"/>
      <w:smallCaps w:val="0"/>
      <w:strike w:val="0"/>
      <w:dstrike w:val="0"/>
      <w:vanish w:val="0"/>
      <w:color w:val="C60404"/>
      <w:u w:val="single"/>
      <w:vertAlign w:val="baseline"/>
    </w:rPr>
  </w:style>
  <w:style w:type="paragraph" w:styleId="Subtitle">
    <w:name w:val="Subtitle"/>
    <w:basedOn w:val="Normal"/>
    <w:next w:val="Normal"/>
    <w:link w:val="SubtitleChar"/>
    <w:autoRedefine/>
    <w:qFormat/>
    <w:rsid w:val="00E243F0"/>
    <w:pPr>
      <w:numPr>
        <w:ilvl w:val="1"/>
      </w:numPr>
    </w:pPr>
    <w:rPr>
      <w:rFonts w:eastAsiaTheme="majorEastAsia" w:cstheme="majorBidi"/>
      <w:b/>
      <w:iCs/>
      <w:color w:val="C00000" w:themeColor="accent1"/>
      <w:spacing w:val="15"/>
      <w:sz w:val="28"/>
    </w:rPr>
  </w:style>
  <w:style w:type="character" w:customStyle="1" w:styleId="SubtitleChar">
    <w:name w:val="Subtitle Char"/>
    <w:basedOn w:val="DefaultParagraphFont"/>
    <w:link w:val="Subtitle"/>
    <w:rsid w:val="00E243F0"/>
    <w:rPr>
      <w:rFonts w:eastAsiaTheme="majorEastAsia" w:cstheme="majorBidi"/>
      <w:b/>
      <w:iCs/>
      <w:color w:val="C00000" w:themeColor="accent1"/>
      <w:spacing w:val="15"/>
      <w:sz w:val="28"/>
      <w:szCs w:val="24"/>
    </w:rPr>
  </w:style>
  <w:style w:type="paragraph" w:styleId="ListNumber">
    <w:name w:val="List Number"/>
    <w:basedOn w:val="Normal"/>
    <w:autoRedefine/>
    <w:qFormat/>
    <w:rsid w:val="005F68C5"/>
    <w:pPr>
      <w:numPr>
        <w:numId w:val="1"/>
      </w:numPr>
      <w:contextualSpacing/>
    </w:pPr>
    <w:rPr>
      <w:b/>
    </w:rPr>
  </w:style>
  <w:style w:type="character" w:styleId="HTMLAcronym">
    <w:name w:val="HTML Acronym"/>
    <w:basedOn w:val="DefaultParagraphFont"/>
    <w:uiPriority w:val="99"/>
    <w:unhideWhenUsed/>
    <w:rsid w:val="00B97934"/>
  </w:style>
  <w:style w:type="character" w:customStyle="1" w:styleId="apple-converted-space">
    <w:name w:val="apple-converted-space"/>
    <w:basedOn w:val="DefaultParagraphFont"/>
    <w:rsid w:val="004D519E"/>
  </w:style>
  <w:style w:type="character" w:customStyle="1" w:styleId="FooterChar">
    <w:name w:val="Footer Char"/>
    <w:basedOn w:val="DefaultParagraphFont"/>
    <w:link w:val="Footer"/>
    <w:uiPriority w:val="99"/>
    <w:rsid w:val="007F5C5B"/>
    <w:rPr>
      <w:sz w:val="24"/>
      <w:szCs w:val="24"/>
    </w:rPr>
  </w:style>
  <w:style w:type="paragraph" w:customStyle="1" w:styleId="Highlight">
    <w:name w:val="Highlight"/>
    <w:basedOn w:val="Normal"/>
    <w:link w:val="HighlightChar"/>
    <w:qFormat/>
    <w:rsid w:val="00B07805"/>
    <w:rPr>
      <w:rFonts w:ascii="Georgia" w:hAnsi="Georgia"/>
      <w:noProof/>
      <w:color w:val="828282" w:themeColor="text1" w:themeTint="A6"/>
      <w:sz w:val="28"/>
    </w:rPr>
  </w:style>
  <w:style w:type="character" w:customStyle="1" w:styleId="HighlightChar">
    <w:name w:val="Highlight Char"/>
    <w:basedOn w:val="DefaultParagraphFont"/>
    <w:link w:val="Highlight"/>
    <w:rsid w:val="00B07805"/>
    <w:rPr>
      <w:rFonts w:ascii="Georgia" w:hAnsi="Georgia"/>
      <w:noProof/>
      <w:color w:val="828282" w:themeColor="text1" w:themeTint="A6"/>
      <w:sz w:val="28"/>
      <w:szCs w:val="24"/>
    </w:rPr>
  </w:style>
  <w:style w:type="paragraph" w:styleId="FootnoteText">
    <w:name w:val="footnote text"/>
    <w:basedOn w:val="Normal"/>
    <w:link w:val="FootnoteTextChar"/>
    <w:rsid w:val="00913454"/>
    <w:pPr>
      <w:spacing w:before="0" w:after="0"/>
    </w:pPr>
    <w:rPr>
      <w:sz w:val="20"/>
      <w:szCs w:val="20"/>
    </w:rPr>
  </w:style>
  <w:style w:type="character" w:customStyle="1" w:styleId="FootnoteTextChar">
    <w:name w:val="Footnote Text Char"/>
    <w:basedOn w:val="DefaultParagraphFont"/>
    <w:link w:val="FootnoteText"/>
    <w:rsid w:val="00913454"/>
    <w:rPr>
      <w:rFonts w:ascii="Calibri" w:hAnsi="Calibri"/>
    </w:rPr>
  </w:style>
  <w:style w:type="character" w:styleId="FootnoteReference">
    <w:name w:val="footnote reference"/>
    <w:basedOn w:val="DefaultParagraphFont"/>
    <w:rsid w:val="00913454"/>
    <w:rPr>
      <w:vertAlign w:val="superscript"/>
    </w:rPr>
  </w:style>
  <w:style w:type="paragraph" w:styleId="EndnoteText">
    <w:name w:val="endnote text"/>
    <w:basedOn w:val="Normal"/>
    <w:link w:val="EndnoteTextChar"/>
    <w:rsid w:val="00913454"/>
    <w:pPr>
      <w:spacing w:before="0" w:after="0"/>
    </w:pPr>
    <w:rPr>
      <w:sz w:val="20"/>
      <w:szCs w:val="20"/>
    </w:rPr>
  </w:style>
  <w:style w:type="character" w:customStyle="1" w:styleId="EndnoteTextChar">
    <w:name w:val="Endnote Text Char"/>
    <w:basedOn w:val="DefaultParagraphFont"/>
    <w:link w:val="EndnoteText"/>
    <w:rsid w:val="00913454"/>
    <w:rPr>
      <w:rFonts w:ascii="Calibri" w:hAnsi="Calibri"/>
    </w:rPr>
  </w:style>
  <w:style w:type="character" w:styleId="EndnoteReference">
    <w:name w:val="endnote reference"/>
    <w:basedOn w:val="DefaultParagraphFont"/>
    <w:rsid w:val="00913454"/>
    <w:rPr>
      <w:vertAlign w:val="superscript"/>
    </w:rPr>
  </w:style>
  <w:style w:type="paragraph" w:styleId="DocumentMap">
    <w:name w:val="Document Map"/>
    <w:basedOn w:val="Normal"/>
    <w:link w:val="DocumentMapChar"/>
    <w:rsid w:val="008766E3"/>
    <w:pPr>
      <w:spacing w:before="0" w:after="0"/>
    </w:pPr>
    <w:rPr>
      <w:rFonts w:ascii="Lucida Grande" w:hAnsi="Lucida Grande"/>
      <w:sz w:val="24"/>
    </w:rPr>
  </w:style>
  <w:style w:type="character" w:customStyle="1" w:styleId="DocumentMapChar">
    <w:name w:val="Document Map Char"/>
    <w:basedOn w:val="DefaultParagraphFont"/>
    <w:link w:val="DocumentMap"/>
    <w:rsid w:val="008766E3"/>
    <w:rPr>
      <w:rFonts w:ascii="Lucida Grande" w:hAnsi="Lucida Grande"/>
      <w:sz w:val="24"/>
      <w:szCs w:val="24"/>
    </w:rPr>
  </w:style>
  <w:style w:type="table" w:styleId="MediumList1">
    <w:name w:val="Medium List 1"/>
    <w:basedOn w:val="TableNormal"/>
    <w:uiPriority w:val="60"/>
    <w:rsid w:val="000E0E4F"/>
    <w:rPr>
      <w:color w:val="3F3F3F" w:themeColor="text1"/>
    </w:rPr>
    <w:tblPr>
      <w:tblStyleRowBandSize w:val="1"/>
      <w:tblStyleColBandSize w:val="1"/>
      <w:tblBorders>
        <w:top w:val="single" w:sz="8" w:space="0" w:color="3F3F3F" w:themeColor="text1"/>
        <w:bottom w:val="single" w:sz="8" w:space="0" w:color="3F3F3F" w:themeColor="text1"/>
      </w:tblBorders>
    </w:tblPr>
    <w:tblStylePr w:type="firstRow">
      <w:rPr>
        <w:rFonts w:asciiTheme="majorHAnsi" w:eastAsiaTheme="majorEastAsia" w:hAnsiTheme="majorHAnsi" w:cstheme="majorBidi"/>
      </w:rPr>
      <w:tblPr/>
      <w:tcPr>
        <w:tcBorders>
          <w:top w:val="nil"/>
          <w:bottom w:val="single" w:sz="8" w:space="0" w:color="3F3F3F" w:themeColor="text1"/>
        </w:tcBorders>
      </w:tcPr>
    </w:tblStylePr>
    <w:tblStylePr w:type="lastRow">
      <w:rPr>
        <w:b/>
        <w:bCs/>
        <w:color w:val="0082B3" w:themeColor="text2"/>
      </w:rPr>
      <w:tblPr/>
      <w:tcPr>
        <w:tcBorders>
          <w:top w:val="single" w:sz="8" w:space="0" w:color="3F3F3F" w:themeColor="text1"/>
          <w:bottom w:val="single" w:sz="8" w:space="0" w:color="3F3F3F" w:themeColor="text1"/>
        </w:tcBorders>
      </w:tcPr>
    </w:tblStylePr>
    <w:tblStylePr w:type="firstCol">
      <w:rPr>
        <w:b/>
        <w:bCs/>
      </w:rPr>
    </w:tblStylePr>
    <w:tblStylePr w:type="lastCol">
      <w:rPr>
        <w:b/>
        <w:bCs/>
      </w:rPr>
      <w:tblPr/>
      <w:tcPr>
        <w:tcBorders>
          <w:top w:val="single" w:sz="8" w:space="0" w:color="3F3F3F" w:themeColor="text1"/>
          <w:bottom w:val="single" w:sz="8" w:space="0" w:color="3F3F3F" w:themeColor="text1"/>
        </w:tcBorders>
      </w:tcPr>
    </w:tblStylePr>
    <w:tblStylePr w:type="band1Vert">
      <w:tblPr/>
      <w:tcPr>
        <w:shd w:val="clear" w:color="auto" w:fill="CFCFCF" w:themeFill="text1" w:themeFillTint="3F"/>
      </w:tcPr>
    </w:tblStylePr>
    <w:tblStylePr w:type="band1Horz">
      <w:tblPr/>
      <w:tcPr>
        <w:shd w:val="clear" w:color="auto" w:fill="CFCFCF" w:themeFill="text1" w:themeFillTint="3F"/>
      </w:tcPr>
    </w:tblStylePr>
  </w:style>
  <w:style w:type="table" w:styleId="MediumList2">
    <w:name w:val="Medium List 2"/>
    <w:basedOn w:val="TableNormal"/>
    <w:uiPriority w:val="61"/>
    <w:rsid w:val="000E0E4F"/>
    <w:rPr>
      <w:rFonts w:asciiTheme="majorHAnsi" w:eastAsiaTheme="majorEastAsia" w:hAnsiTheme="majorHAnsi" w:cstheme="majorBidi"/>
      <w:color w:val="3F3F3F" w:themeColor="text1"/>
    </w:rPr>
    <w:tblPr>
      <w:tblStyleRowBandSize w:val="1"/>
      <w:tblStyleColBandSize w:val="1"/>
      <w:tblBorders>
        <w:top w:val="single" w:sz="8" w:space="0" w:color="3F3F3F" w:themeColor="text1"/>
        <w:left w:val="single" w:sz="8" w:space="0" w:color="3F3F3F" w:themeColor="text1"/>
        <w:bottom w:val="single" w:sz="8" w:space="0" w:color="3F3F3F" w:themeColor="text1"/>
        <w:right w:val="single" w:sz="8" w:space="0" w:color="3F3F3F" w:themeColor="text1"/>
      </w:tblBorders>
    </w:tblPr>
    <w:tblStylePr w:type="firstRow">
      <w:rPr>
        <w:sz w:val="24"/>
        <w:szCs w:val="24"/>
      </w:rPr>
      <w:tblPr/>
      <w:tcPr>
        <w:tcBorders>
          <w:top w:val="nil"/>
          <w:left w:val="nil"/>
          <w:bottom w:val="single" w:sz="24" w:space="0" w:color="3F3F3F" w:themeColor="text1"/>
          <w:right w:val="nil"/>
          <w:insideH w:val="nil"/>
          <w:insideV w:val="nil"/>
        </w:tcBorders>
        <w:shd w:val="clear" w:color="auto" w:fill="FFFFFF" w:themeFill="background1"/>
      </w:tcPr>
    </w:tblStylePr>
    <w:tblStylePr w:type="lastRow">
      <w:tblPr/>
      <w:tcPr>
        <w:tcBorders>
          <w:top w:val="single" w:sz="8" w:space="0" w:color="3F3F3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3F3F" w:themeColor="text1"/>
          <w:insideH w:val="nil"/>
          <w:insideV w:val="nil"/>
        </w:tcBorders>
        <w:shd w:val="clear" w:color="auto" w:fill="FFFFFF" w:themeFill="background1"/>
      </w:tcPr>
    </w:tblStylePr>
    <w:tblStylePr w:type="lastCol">
      <w:tblPr/>
      <w:tcPr>
        <w:tcBorders>
          <w:top w:val="nil"/>
          <w:left w:val="single" w:sz="8" w:space="0" w:color="3F3F3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top w:val="nil"/>
          <w:bottom w:val="nil"/>
          <w:insideH w:val="nil"/>
          <w:insideV w:val="nil"/>
        </w:tcBorders>
        <w:shd w:val="clear" w:color="auto" w:fill="CFCFC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2"/>
    <w:rsid w:val="000E0E4F"/>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insideV w:val="single" w:sz="8" w:space="0" w:color="6F6F6F" w:themeColor="text1" w:themeTint="BF"/>
      </w:tblBorders>
    </w:tblPr>
    <w:tcPr>
      <w:shd w:val="clear" w:color="auto" w:fill="CFCFCF" w:themeFill="text1" w:themeFillTint="3F"/>
    </w:tcPr>
    <w:tblStylePr w:type="firstRow">
      <w:rPr>
        <w:b/>
        <w:bCs/>
      </w:rPr>
    </w:tblStylePr>
    <w:tblStylePr w:type="lastRow">
      <w:rPr>
        <w:b/>
        <w:bCs/>
      </w:rPr>
      <w:tblPr/>
      <w:tcPr>
        <w:tcBorders>
          <w:top w:val="single" w:sz="18" w:space="0" w:color="6F6F6F" w:themeColor="text1" w:themeTint="BF"/>
        </w:tcBorders>
      </w:tcPr>
    </w:tblStylePr>
    <w:tblStylePr w:type="firstCol">
      <w:rPr>
        <w:b/>
        <w:bCs/>
      </w:rPr>
    </w:tblStylePr>
    <w:tblStylePr w:type="lastCol">
      <w:rPr>
        <w:b/>
        <w:bCs/>
      </w:r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MediumGrid1-Accent4">
    <w:name w:val="Medium Grid 1 Accent 4"/>
    <w:basedOn w:val="TableNormal"/>
    <w:uiPriority w:val="62"/>
    <w:rsid w:val="000E0E4F"/>
    <w:tblPr>
      <w:tblStyleRowBandSize w:val="1"/>
      <w:tblStyleColBandSize w:val="1"/>
      <w:tblBorders>
        <w:top w:val="single" w:sz="8" w:space="0" w:color="E7D18C" w:themeColor="accent4" w:themeTint="BF"/>
        <w:left w:val="single" w:sz="8" w:space="0" w:color="E7D18C" w:themeColor="accent4" w:themeTint="BF"/>
        <w:bottom w:val="single" w:sz="8" w:space="0" w:color="E7D18C" w:themeColor="accent4" w:themeTint="BF"/>
        <w:right w:val="single" w:sz="8" w:space="0" w:color="E7D18C" w:themeColor="accent4" w:themeTint="BF"/>
        <w:insideH w:val="single" w:sz="8" w:space="0" w:color="E7D18C" w:themeColor="accent4" w:themeTint="BF"/>
        <w:insideV w:val="single" w:sz="8" w:space="0" w:color="E7D18C" w:themeColor="accent4" w:themeTint="BF"/>
      </w:tblBorders>
    </w:tblPr>
    <w:tcPr>
      <w:shd w:val="clear" w:color="auto" w:fill="F7EFD9" w:themeFill="accent4" w:themeFillTint="3F"/>
    </w:tcPr>
    <w:tblStylePr w:type="firstRow">
      <w:rPr>
        <w:b/>
        <w:bCs/>
      </w:rPr>
    </w:tblStylePr>
    <w:tblStylePr w:type="lastRow">
      <w:rPr>
        <w:b/>
        <w:bCs/>
      </w:rPr>
      <w:tblPr/>
      <w:tcPr>
        <w:tcBorders>
          <w:top w:val="single" w:sz="18" w:space="0" w:color="E7D18C" w:themeColor="accent4" w:themeTint="BF"/>
        </w:tcBorders>
      </w:tcPr>
    </w:tblStylePr>
    <w:tblStylePr w:type="firstCol">
      <w:rPr>
        <w:b/>
        <w:bCs/>
      </w:rPr>
    </w:tblStylePr>
    <w:tblStylePr w:type="lastCol">
      <w:rPr>
        <w:b/>
        <w:bCs/>
      </w:rPr>
    </w:tblStylePr>
    <w:tblStylePr w:type="band1Vert">
      <w:tblPr/>
      <w:tcPr>
        <w:shd w:val="clear" w:color="auto" w:fill="EFE0B2" w:themeFill="accent4" w:themeFillTint="7F"/>
      </w:tcPr>
    </w:tblStylePr>
    <w:tblStylePr w:type="band1Horz">
      <w:tblPr/>
      <w:tcPr>
        <w:shd w:val="clear" w:color="auto" w:fill="EFE0B2" w:themeFill="accent4" w:themeFillTint="7F"/>
      </w:tcPr>
    </w:tblStylePr>
  </w:style>
  <w:style w:type="table" w:styleId="LightGrid">
    <w:name w:val="Light Grid"/>
    <w:basedOn w:val="TableNormal"/>
    <w:uiPriority w:val="71"/>
    <w:rsid w:val="000E0E4F"/>
    <w:tblPr>
      <w:tblStyleRowBandSize w:val="1"/>
      <w:tblStyleColBandSize w:val="1"/>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3F3F" w:themeColor="text1"/>
          <w:left w:val="single" w:sz="8" w:space="0" w:color="3F3F3F" w:themeColor="text1"/>
          <w:bottom w:val="single" w:sz="18" w:space="0" w:color="3F3F3F" w:themeColor="text1"/>
          <w:right w:val="single" w:sz="8" w:space="0" w:color="3F3F3F" w:themeColor="text1"/>
          <w:insideH w:val="nil"/>
          <w:insideV w:val="single" w:sz="8" w:space="0" w:color="3F3F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3F3F" w:themeColor="text1"/>
          <w:left w:val="single" w:sz="8" w:space="0" w:color="3F3F3F" w:themeColor="text1"/>
          <w:bottom w:val="single" w:sz="8" w:space="0" w:color="3F3F3F" w:themeColor="text1"/>
          <w:right w:val="single" w:sz="8" w:space="0" w:color="3F3F3F" w:themeColor="text1"/>
          <w:insideH w:val="nil"/>
          <w:insideV w:val="single" w:sz="8" w:space="0" w:color="3F3F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3F3F" w:themeColor="text1"/>
          <w:left w:val="single" w:sz="8" w:space="0" w:color="3F3F3F" w:themeColor="text1"/>
          <w:bottom w:val="single" w:sz="8" w:space="0" w:color="3F3F3F" w:themeColor="text1"/>
          <w:right w:val="single" w:sz="8" w:space="0" w:color="3F3F3F" w:themeColor="text1"/>
        </w:tcBorders>
      </w:tcPr>
    </w:tblStylePr>
    <w:tblStylePr w:type="band1Vert">
      <w:tblPr/>
      <w:tcPr>
        <w:tcBorders>
          <w:top w:val="single" w:sz="8" w:space="0" w:color="3F3F3F" w:themeColor="text1"/>
          <w:left w:val="single" w:sz="8" w:space="0" w:color="3F3F3F" w:themeColor="text1"/>
          <w:bottom w:val="single" w:sz="8" w:space="0" w:color="3F3F3F" w:themeColor="text1"/>
          <w:right w:val="single" w:sz="8" w:space="0" w:color="3F3F3F" w:themeColor="text1"/>
        </w:tcBorders>
        <w:shd w:val="clear" w:color="auto" w:fill="CFCFCF" w:themeFill="text1" w:themeFillTint="3F"/>
      </w:tcPr>
    </w:tblStylePr>
    <w:tblStylePr w:type="band1Horz">
      <w:tblPr/>
      <w:tcPr>
        <w:tcBorders>
          <w:top w:val="single" w:sz="8" w:space="0" w:color="3F3F3F" w:themeColor="text1"/>
          <w:left w:val="single" w:sz="8" w:space="0" w:color="3F3F3F" w:themeColor="text1"/>
          <w:bottom w:val="single" w:sz="8" w:space="0" w:color="3F3F3F" w:themeColor="text1"/>
          <w:right w:val="single" w:sz="8" w:space="0" w:color="3F3F3F" w:themeColor="text1"/>
          <w:insideV w:val="single" w:sz="8" w:space="0" w:color="3F3F3F" w:themeColor="text1"/>
        </w:tcBorders>
        <w:shd w:val="clear" w:color="auto" w:fill="CFCFCF" w:themeFill="text1" w:themeFillTint="3F"/>
      </w:tcPr>
    </w:tblStylePr>
    <w:tblStylePr w:type="band2Horz">
      <w:tblPr/>
      <w:tcPr>
        <w:tcBorders>
          <w:top w:val="single" w:sz="8" w:space="0" w:color="3F3F3F" w:themeColor="text1"/>
          <w:left w:val="single" w:sz="8" w:space="0" w:color="3F3F3F" w:themeColor="text1"/>
          <w:bottom w:val="single" w:sz="8" w:space="0" w:color="3F3F3F" w:themeColor="text1"/>
          <w:right w:val="single" w:sz="8" w:space="0" w:color="3F3F3F" w:themeColor="text1"/>
          <w:insideV w:val="single" w:sz="8" w:space="0" w:color="3F3F3F" w:themeColor="text1"/>
        </w:tcBorders>
      </w:tcPr>
    </w:tblStylePr>
  </w:style>
  <w:style w:type="paragraph" w:styleId="NoSpacing">
    <w:name w:val="No Spacing"/>
    <w:uiPriority w:val="1"/>
    <w:qFormat/>
    <w:rsid w:val="00267B3F"/>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7505">
      <w:bodyDiv w:val="1"/>
      <w:marLeft w:val="0"/>
      <w:marRight w:val="0"/>
      <w:marTop w:val="0"/>
      <w:marBottom w:val="0"/>
      <w:divBdr>
        <w:top w:val="none" w:sz="0" w:space="0" w:color="auto"/>
        <w:left w:val="none" w:sz="0" w:space="0" w:color="auto"/>
        <w:bottom w:val="none" w:sz="0" w:space="0" w:color="auto"/>
        <w:right w:val="none" w:sz="0" w:space="0" w:color="auto"/>
      </w:divBdr>
      <w:divsChild>
        <w:div w:id="685907390">
          <w:marLeft w:val="821"/>
          <w:marRight w:val="0"/>
          <w:marTop w:val="0"/>
          <w:marBottom w:val="0"/>
          <w:divBdr>
            <w:top w:val="none" w:sz="0" w:space="0" w:color="auto"/>
            <w:left w:val="none" w:sz="0" w:space="0" w:color="auto"/>
            <w:bottom w:val="none" w:sz="0" w:space="0" w:color="auto"/>
            <w:right w:val="none" w:sz="0" w:space="0" w:color="auto"/>
          </w:divBdr>
        </w:div>
      </w:divsChild>
    </w:div>
    <w:div w:id="207645145">
      <w:bodyDiv w:val="1"/>
      <w:marLeft w:val="0"/>
      <w:marRight w:val="0"/>
      <w:marTop w:val="0"/>
      <w:marBottom w:val="0"/>
      <w:divBdr>
        <w:top w:val="none" w:sz="0" w:space="0" w:color="auto"/>
        <w:left w:val="none" w:sz="0" w:space="0" w:color="auto"/>
        <w:bottom w:val="none" w:sz="0" w:space="0" w:color="auto"/>
        <w:right w:val="none" w:sz="0" w:space="0" w:color="auto"/>
      </w:divBdr>
      <w:divsChild>
        <w:div w:id="875702609">
          <w:marLeft w:val="821"/>
          <w:marRight w:val="0"/>
          <w:marTop w:val="0"/>
          <w:marBottom w:val="0"/>
          <w:divBdr>
            <w:top w:val="none" w:sz="0" w:space="0" w:color="auto"/>
            <w:left w:val="none" w:sz="0" w:space="0" w:color="auto"/>
            <w:bottom w:val="none" w:sz="0" w:space="0" w:color="auto"/>
            <w:right w:val="none" w:sz="0" w:space="0" w:color="auto"/>
          </w:divBdr>
        </w:div>
      </w:divsChild>
    </w:div>
    <w:div w:id="213277355">
      <w:bodyDiv w:val="1"/>
      <w:marLeft w:val="0"/>
      <w:marRight w:val="0"/>
      <w:marTop w:val="0"/>
      <w:marBottom w:val="0"/>
      <w:divBdr>
        <w:top w:val="none" w:sz="0" w:space="0" w:color="auto"/>
        <w:left w:val="none" w:sz="0" w:space="0" w:color="auto"/>
        <w:bottom w:val="none" w:sz="0" w:space="0" w:color="auto"/>
        <w:right w:val="none" w:sz="0" w:space="0" w:color="auto"/>
      </w:divBdr>
    </w:div>
    <w:div w:id="343241242">
      <w:bodyDiv w:val="1"/>
      <w:marLeft w:val="0"/>
      <w:marRight w:val="0"/>
      <w:marTop w:val="0"/>
      <w:marBottom w:val="0"/>
      <w:divBdr>
        <w:top w:val="none" w:sz="0" w:space="0" w:color="auto"/>
        <w:left w:val="none" w:sz="0" w:space="0" w:color="auto"/>
        <w:bottom w:val="none" w:sz="0" w:space="0" w:color="auto"/>
        <w:right w:val="none" w:sz="0" w:space="0" w:color="auto"/>
      </w:divBdr>
      <w:divsChild>
        <w:div w:id="1106999618">
          <w:marLeft w:val="0"/>
          <w:marRight w:val="0"/>
          <w:marTop w:val="0"/>
          <w:marBottom w:val="0"/>
          <w:divBdr>
            <w:top w:val="single" w:sz="8" w:space="6" w:color="A2CBE9"/>
            <w:left w:val="single" w:sz="8" w:space="6" w:color="A2CBE9"/>
            <w:bottom w:val="single" w:sz="8" w:space="6" w:color="A2CBE9"/>
            <w:right w:val="single" w:sz="8" w:space="6" w:color="A2CBE9"/>
          </w:divBdr>
          <w:divsChild>
            <w:div w:id="1027217608">
              <w:marLeft w:val="0"/>
              <w:marRight w:val="0"/>
              <w:marTop w:val="0"/>
              <w:marBottom w:val="0"/>
              <w:divBdr>
                <w:top w:val="none" w:sz="0" w:space="0" w:color="auto"/>
                <w:left w:val="none" w:sz="0" w:space="0" w:color="auto"/>
                <w:bottom w:val="none" w:sz="0" w:space="0" w:color="auto"/>
                <w:right w:val="none" w:sz="0" w:space="0" w:color="auto"/>
              </w:divBdr>
              <w:divsChild>
                <w:div w:id="1119641912">
                  <w:marLeft w:val="0"/>
                  <w:marRight w:val="0"/>
                  <w:marTop w:val="0"/>
                  <w:marBottom w:val="0"/>
                  <w:divBdr>
                    <w:top w:val="none" w:sz="0" w:space="0" w:color="auto"/>
                    <w:left w:val="none" w:sz="0" w:space="0" w:color="auto"/>
                    <w:bottom w:val="none" w:sz="0" w:space="0" w:color="auto"/>
                    <w:right w:val="none" w:sz="0" w:space="0" w:color="auto"/>
                  </w:divBdr>
                  <w:divsChild>
                    <w:div w:id="1740320429">
                      <w:marLeft w:val="0"/>
                      <w:marRight w:val="0"/>
                      <w:marTop w:val="0"/>
                      <w:marBottom w:val="0"/>
                      <w:divBdr>
                        <w:top w:val="none" w:sz="0" w:space="0" w:color="auto"/>
                        <w:left w:val="none" w:sz="0" w:space="0" w:color="auto"/>
                        <w:bottom w:val="none" w:sz="0" w:space="0" w:color="auto"/>
                        <w:right w:val="none" w:sz="0" w:space="0" w:color="auto"/>
                      </w:divBdr>
                      <w:divsChild>
                        <w:div w:id="251161520">
                          <w:marLeft w:val="60"/>
                          <w:marRight w:val="0"/>
                          <w:marTop w:val="0"/>
                          <w:marBottom w:val="0"/>
                          <w:divBdr>
                            <w:top w:val="none" w:sz="0" w:space="0" w:color="auto"/>
                            <w:left w:val="none" w:sz="0" w:space="0" w:color="auto"/>
                            <w:bottom w:val="single" w:sz="18" w:space="0" w:color="CCCCCC"/>
                            <w:right w:val="none" w:sz="0" w:space="0" w:color="auto"/>
                          </w:divBdr>
                          <w:divsChild>
                            <w:div w:id="9034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341387">
      <w:bodyDiv w:val="1"/>
      <w:marLeft w:val="0"/>
      <w:marRight w:val="0"/>
      <w:marTop w:val="0"/>
      <w:marBottom w:val="0"/>
      <w:divBdr>
        <w:top w:val="none" w:sz="0" w:space="0" w:color="auto"/>
        <w:left w:val="none" w:sz="0" w:space="0" w:color="auto"/>
        <w:bottom w:val="none" w:sz="0" w:space="0" w:color="auto"/>
        <w:right w:val="none" w:sz="0" w:space="0" w:color="auto"/>
      </w:divBdr>
    </w:div>
    <w:div w:id="1531071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Advantage">
  <a:themeElements>
    <a:clrScheme name="NIRN-SISEP-AI-Modules">
      <a:dk1>
        <a:srgbClr val="3F3F3F"/>
      </a:dk1>
      <a:lt1>
        <a:srgbClr val="FFFFFF"/>
      </a:lt1>
      <a:dk2>
        <a:srgbClr val="0082B3"/>
      </a:dk2>
      <a:lt2>
        <a:srgbClr val="F2F2F2"/>
      </a:lt2>
      <a:accent1>
        <a:srgbClr val="C00000"/>
      </a:accent1>
      <a:accent2>
        <a:srgbClr val="0082B3"/>
      </a:accent2>
      <a:accent3>
        <a:srgbClr val="7030A0"/>
      </a:accent3>
      <a:accent4>
        <a:srgbClr val="E0C266"/>
      </a:accent4>
      <a:accent5>
        <a:srgbClr val="D67704"/>
      </a:accent5>
      <a:accent6>
        <a:srgbClr val="004E00"/>
      </a:accent6>
      <a:hlink>
        <a:srgbClr val="00AEEF"/>
      </a:hlink>
      <a:folHlink>
        <a:srgbClr val="00AEEF"/>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D7D97-D90B-3D41-A1C3-FC90774E8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Selecting Innovations</vt:lpstr>
    </vt:vector>
  </TitlesOfParts>
  <Company>National Implementation Research Network</Company>
  <LinksUpToDate>false</LinksUpToDate>
  <CharactersWithSpaces>1624</CharactersWithSpaces>
  <SharedDoc>false</SharedDoc>
  <HLinks>
    <vt:vector size="18" baseType="variant">
      <vt:variant>
        <vt:i4>7143432</vt:i4>
      </vt:variant>
      <vt:variant>
        <vt:i4>11</vt:i4>
      </vt:variant>
      <vt:variant>
        <vt:i4>0</vt:i4>
      </vt:variant>
      <vt:variant>
        <vt:i4>5</vt:i4>
      </vt:variant>
      <vt:variant>
        <vt:lpwstr>http://www.usabilityprofessionals.org/upa_publications/jus/index.html</vt:lpwstr>
      </vt:variant>
      <vt:variant>
        <vt:lpwstr/>
      </vt:variant>
      <vt:variant>
        <vt:i4>7078003</vt:i4>
      </vt:variant>
      <vt:variant>
        <vt:i4>3</vt:i4>
      </vt:variant>
      <vt:variant>
        <vt:i4>0</vt:i4>
      </vt:variant>
      <vt:variant>
        <vt:i4>5</vt:i4>
      </vt:variant>
      <vt:variant>
        <vt:lpwstr>http://www.ncset.org/publications/essentialtools/dropout/part3.3.09.asp</vt:lpwstr>
      </vt:variant>
      <vt:variant>
        <vt:lpwstr/>
      </vt:variant>
      <vt:variant>
        <vt:i4>2621540</vt:i4>
      </vt:variant>
      <vt:variant>
        <vt:i4>0</vt:i4>
      </vt:variant>
      <vt:variant>
        <vt:i4>0</vt:i4>
      </vt:variant>
      <vt:variant>
        <vt:i4>5</vt:i4>
      </vt:variant>
      <vt:variant>
        <vt:lpwstr>http://ies.ed.gov/ncee/wwc/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Fidelity: Case SCEnario</dc:title>
  <dc:creator>sysprepme</dc:creator>
  <cp:lastModifiedBy>Ward, Caryn</cp:lastModifiedBy>
  <cp:revision>7</cp:revision>
  <cp:lastPrinted>2016-08-31T19:40:00Z</cp:lastPrinted>
  <dcterms:created xsi:type="dcterms:W3CDTF">2018-06-10T16:05:00Z</dcterms:created>
  <dcterms:modified xsi:type="dcterms:W3CDTF">2018-06-11T15:55:00Z</dcterms:modified>
</cp:coreProperties>
</file>